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217865" w:rsidRPr="002D047F" w:rsidTr="002509DC">
        <w:trPr>
          <w:trHeight w:val="1418"/>
        </w:trPr>
        <w:tc>
          <w:tcPr>
            <w:tcW w:w="4361" w:type="dxa"/>
          </w:tcPr>
          <w:p w:rsidR="00217865" w:rsidRPr="00B60717" w:rsidRDefault="00217865" w:rsidP="002509DC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  <w:lang w:val="ru-RU"/>
              </w:rPr>
            </w:pPr>
          </w:p>
          <w:p w:rsidR="00217865" w:rsidRPr="00B60717" w:rsidRDefault="00217865" w:rsidP="002509DC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  <w:lang w:val="ru-RU"/>
              </w:rPr>
            </w:pPr>
          </w:p>
          <w:p w:rsidR="00217865" w:rsidRPr="00B60717" w:rsidRDefault="00217865" w:rsidP="002509DC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217865" w:rsidRPr="00FE49FB" w:rsidRDefault="00217865" w:rsidP="002509DC">
            <w:pPr>
              <w:snapToGrid w:val="0"/>
              <w:spacing w:line="2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Pr="00FE49FB"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217865" w:rsidRPr="00FE49FB" w:rsidRDefault="00217865" w:rsidP="002509DC">
            <w:pPr>
              <w:pStyle w:val="a5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FE49FB">
              <w:rPr>
                <w:kern w:val="1"/>
                <w:sz w:val="28"/>
                <w:szCs w:val="28"/>
                <w:lang w:val="ru-RU"/>
              </w:rPr>
              <w:t>к а</w:t>
            </w:r>
            <w:r w:rsidRPr="00FE49FB">
              <w:rPr>
                <w:sz w:val="28"/>
                <w:szCs w:val="28"/>
                <w:lang w:val="ru-RU"/>
              </w:rPr>
              <w:t>дминистративному регламенту</w:t>
            </w:r>
          </w:p>
          <w:p w:rsidR="00217865" w:rsidRPr="00FE49FB" w:rsidRDefault="00217865" w:rsidP="002509DC">
            <w:pPr>
              <w:pStyle w:val="a5"/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FE49FB">
              <w:rPr>
                <w:sz w:val="28"/>
                <w:szCs w:val="28"/>
                <w:lang w:val="ru-RU"/>
              </w:rPr>
              <w:t>администрации Апшеронского городского поселения Апшеронского района по предоставлению муниципальной услуги «Признание жил</w:t>
            </w:r>
            <w:r w:rsidR="00EA0E59">
              <w:rPr>
                <w:sz w:val="28"/>
                <w:szCs w:val="28"/>
                <w:lang w:val="ru-RU"/>
              </w:rPr>
              <w:t>ых</w:t>
            </w:r>
            <w:r w:rsidRPr="00FE49F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строени</w:t>
            </w:r>
            <w:r w:rsidR="00EA0E59"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  <w:lang w:val="ru-RU"/>
              </w:rPr>
              <w:t xml:space="preserve"> на садов</w:t>
            </w:r>
            <w:r w:rsidR="00EA0E59">
              <w:rPr>
                <w:sz w:val="28"/>
                <w:szCs w:val="28"/>
                <w:lang w:val="ru-RU"/>
              </w:rPr>
              <w:t>ых</w:t>
            </w:r>
            <w:r>
              <w:rPr>
                <w:sz w:val="28"/>
                <w:szCs w:val="28"/>
                <w:lang w:val="ru-RU"/>
              </w:rPr>
              <w:t xml:space="preserve"> земельн</w:t>
            </w:r>
            <w:r w:rsidR="00EA0E59">
              <w:rPr>
                <w:sz w:val="28"/>
                <w:szCs w:val="28"/>
                <w:lang w:val="ru-RU"/>
              </w:rPr>
              <w:t>ых</w:t>
            </w:r>
            <w:r>
              <w:rPr>
                <w:sz w:val="28"/>
                <w:szCs w:val="28"/>
                <w:lang w:val="ru-RU"/>
              </w:rPr>
              <w:t xml:space="preserve"> участк</w:t>
            </w:r>
            <w:r w:rsidR="00EA0E59">
              <w:rPr>
                <w:sz w:val="28"/>
                <w:szCs w:val="28"/>
                <w:lang w:val="ru-RU"/>
              </w:rPr>
              <w:t>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49FB">
              <w:rPr>
                <w:sz w:val="28"/>
                <w:szCs w:val="28"/>
                <w:lang w:val="ru-RU"/>
              </w:rPr>
              <w:t xml:space="preserve"> пригодным</w:t>
            </w:r>
          </w:p>
          <w:p w:rsidR="00217865" w:rsidRPr="00F616DE" w:rsidRDefault="00217865" w:rsidP="002509DC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(непригодным) для</w:t>
            </w:r>
            <w:r>
              <w:rPr>
                <w:sz w:val="28"/>
                <w:szCs w:val="28"/>
                <w:lang w:val="ru-RU"/>
              </w:rPr>
              <w:t xml:space="preserve"> постоянного</w:t>
            </w:r>
            <w:r>
              <w:rPr>
                <w:sz w:val="28"/>
                <w:szCs w:val="28"/>
              </w:rPr>
              <w:t xml:space="preserve"> проживания»</w:t>
            </w:r>
          </w:p>
          <w:p w:rsidR="00217865" w:rsidRDefault="00217865" w:rsidP="002509DC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  <w:szCs w:val="28"/>
              </w:rPr>
            </w:pPr>
          </w:p>
          <w:p w:rsidR="00217865" w:rsidRDefault="00217865" w:rsidP="002509DC">
            <w:pPr>
              <w:pStyle w:val="21"/>
              <w:spacing w:line="200" w:lineRule="atLeast"/>
              <w:ind w:left="-108" w:firstLine="0"/>
              <w:jc w:val="center"/>
              <w:rPr>
                <w:kern w:val="1"/>
                <w:sz w:val="28"/>
                <w:szCs w:val="28"/>
              </w:rPr>
            </w:pPr>
          </w:p>
          <w:p w:rsidR="00217865" w:rsidRPr="002D047F" w:rsidRDefault="00217865" w:rsidP="002509DC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217865" w:rsidRPr="005B5FBB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217865" w:rsidRPr="00FE49FB" w:rsidRDefault="00217865" w:rsidP="00EA0E59">
      <w:pPr>
        <w:pStyle w:val="a5"/>
        <w:spacing w:after="0"/>
        <w:jc w:val="center"/>
        <w:rPr>
          <w:sz w:val="28"/>
          <w:szCs w:val="28"/>
          <w:lang w:val="ru-RU"/>
        </w:rPr>
      </w:pPr>
      <w:r w:rsidRPr="00FE49FB">
        <w:rPr>
          <w:rFonts w:ascii="Times New Roman CYR" w:hAnsi="Times New Roman CYR" w:cs="Times New Roman CYR"/>
          <w:sz w:val="28"/>
          <w:szCs w:val="28"/>
          <w:lang w:val="ru-RU"/>
        </w:rPr>
        <w:t xml:space="preserve">последовательности действий по </w:t>
      </w:r>
      <w:r w:rsidR="00EA0E59">
        <w:rPr>
          <w:sz w:val="28"/>
          <w:szCs w:val="28"/>
          <w:lang w:val="ru-RU"/>
        </w:rPr>
        <w:t xml:space="preserve">предоставления муниципальной услуги «Признание </w:t>
      </w:r>
      <w:r w:rsidRPr="00FE49FB">
        <w:rPr>
          <w:sz w:val="28"/>
          <w:szCs w:val="28"/>
          <w:lang w:val="ru-RU"/>
        </w:rPr>
        <w:t>жил</w:t>
      </w:r>
      <w:r w:rsidR="00EA0E59">
        <w:rPr>
          <w:sz w:val="28"/>
          <w:szCs w:val="28"/>
          <w:lang w:val="ru-RU"/>
        </w:rPr>
        <w:t>ых</w:t>
      </w:r>
      <w:r w:rsidRPr="00FE4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строени</w:t>
      </w:r>
      <w:r w:rsidR="00EA0E59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на садов</w:t>
      </w:r>
      <w:r w:rsidR="00EA0E59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земельн</w:t>
      </w:r>
      <w:r w:rsidR="00EA0E59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участк</w:t>
      </w:r>
      <w:r w:rsidR="00EA0E59">
        <w:rPr>
          <w:sz w:val="28"/>
          <w:szCs w:val="28"/>
          <w:lang w:val="ru-RU"/>
        </w:rPr>
        <w:t>ах</w:t>
      </w:r>
      <w:r>
        <w:rPr>
          <w:sz w:val="28"/>
          <w:szCs w:val="28"/>
          <w:lang w:val="ru-RU"/>
        </w:rPr>
        <w:t xml:space="preserve"> </w:t>
      </w:r>
      <w:r w:rsidRPr="00FE49FB">
        <w:rPr>
          <w:sz w:val="28"/>
          <w:szCs w:val="28"/>
          <w:lang w:val="ru-RU"/>
        </w:rPr>
        <w:t xml:space="preserve"> пригодными</w:t>
      </w:r>
    </w:p>
    <w:p w:rsidR="00217865" w:rsidRDefault="00217865" w:rsidP="00217865">
      <w:pPr>
        <w:pStyle w:val="a5"/>
        <w:spacing w:after="0"/>
        <w:jc w:val="center"/>
        <w:rPr>
          <w:sz w:val="28"/>
          <w:szCs w:val="28"/>
          <w:lang w:val="ru-RU"/>
        </w:rPr>
      </w:pPr>
      <w:r w:rsidRPr="00A73A3E">
        <w:rPr>
          <w:sz w:val="28"/>
          <w:szCs w:val="28"/>
          <w:lang w:val="ru-RU"/>
        </w:rPr>
        <w:t>(непригодными) для</w:t>
      </w:r>
      <w:r>
        <w:rPr>
          <w:sz w:val="28"/>
          <w:szCs w:val="28"/>
          <w:lang w:val="ru-RU"/>
        </w:rPr>
        <w:t xml:space="preserve"> постоянного</w:t>
      </w:r>
      <w:r w:rsidRPr="00A73A3E">
        <w:rPr>
          <w:sz w:val="28"/>
          <w:szCs w:val="28"/>
          <w:lang w:val="ru-RU"/>
        </w:rPr>
        <w:t xml:space="preserve"> проживания</w:t>
      </w:r>
      <w:r w:rsidR="00EA0E59">
        <w:rPr>
          <w:sz w:val="28"/>
          <w:szCs w:val="28"/>
          <w:lang w:val="ru-RU"/>
        </w:rPr>
        <w:t>»</w:t>
      </w:r>
    </w:p>
    <w:p w:rsidR="00217865" w:rsidRPr="00427F68" w:rsidRDefault="00217865" w:rsidP="00217865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.45pt;margin-top:1.5pt;width:147.75pt;height:21.1pt;z-index:251635712">
            <v:textbox style="mso-next-textbox:#_x0000_s1031">
              <w:txbxContent>
                <w:p w:rsidR="00217865" w:rsidRPr="005B5FBB" w:rsidRDefault="00217865" w:rsidP="0021786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217865" w:rsidRPr="00A73A3E" w:rsidRDefault="0048593F" w:rsidP="00217865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15pt;margin-top:7pt;width:0;height:11.2pt;z-index:251636736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96.25pt;margin-top:2.1pt;width:312.1pt;height:47.35pt;z-index:251637760">
            <v:textbox style="mso-next-textbox:#_x0000_s1032">
              <w:txbxContent>
                <w:p w:rsidR="00217865" w:rsidRPr="00FE49FB" w:rsidRDefault="00217865" w:rsidP="002178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ru-RU"/>
                    </w:rPr>
                  </w:pPr>
                  <w:r w:rsidRPr="00FE49FB">
                    <w:rPr>
                      <w:rFonts w:ascii="Times New Roman CYR" w:hAnsi="Times New Roman CYR" w:cs="Times New Roman CYR"/>
                      <w:lang w:val="ru-RU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33" style="position:absolute;left:0;text-align:left;margin-left:96.25pt;margin-top:14.7pt;width:312.1pt;height:64.35pt;z-index:251638784">
            <v:textbox style="mso-next-textbox:#_x0000_s1033">
              <w:txbxContent>
                <w:p w:rsidR="00217865" w:rsidRPr="00FE49FB" w:rsidRDefault="00217865" w:rsidP="00217865">
                  <w:pPr>
                    <w:jc w:val="center"/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Представленные документы и заявление соответствуют требованиям, указанным в пункте 2.6 и отсутствуют основания, перечисленные в пункте 2.7 Административного регламента</w:t>
                  </w:r>
                </w:p>
                <w:p w:rsidR="00217865" w:rsidRPr="00FE49FB" w:rsidRDefault="00217865" w:rsidP="0021786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53.9pt;margin-top:1.2pt;width:.05pt;height:12.8pt;z-index:251639808" o:connectortype="straight">
            <v:stroke endarrow="block"/>
          </v:shape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3.25pt;margin-top:12.95pt;width:0;height:191.55pt;flip:y;z-index:251640832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5.1pt;margin-top:12.9pt;width:91.15pt;height:.05pt;z-index:251641856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408.35pt;margin-top:6.25pt;width:51.1pt;height:0;flip:x;z-index:25164288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458.7pt;margin-top:6.25pt;width:0;height:123.35pt;z-index:251643904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69.45pt;margin-top:14.65pt;width:.05pt;height:26.75pt;z-index:2516449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55pt;margin-top:15.95pt;width:0;height:25.45pt;z-index:251645952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332.7pt;margin-top:4.25pt;width:31pt;height:19.95pt;z-index:251646976;mso-width-relative:margin;mso-height-relative:margin">
            <v:textbox style="mso-next-textbox:#_x0000_s1046">
              <w:txbxContent>
                <w:p w:rsidR="00217865" w:rsidRDefault="00217865" w:rsidP="00217865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left:0;text-align:left;margin-left:161.7pt;margin-top:4.25pt;width:35.5pt;height:19.95pt;z-index:251648000;mso-width-relative:margin;mso-height-relative:margin">
            <v:textbox style="mso-next-textbox:#_x0000_s1045">
              <w:txbxContent>
                <w:p w:rsidR="00217865" w:rsidRDefault="00217865" w:rsidP="00217865">
                  <w:r>
                    <w:t>нет</w:t>
                  </w:r>
                </w:p>
              </w:txbxContent>
            </v:textbox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35" style="position:absolute;left:0;text-align:left;margin-left:249.15pt;margin-top:9.2pt;width:181.8pt;height:93.9pt;z-index:251649024">
            <v:textbox style="mso-next-textbox:#_x0000_s1035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 xml:space="preserve">Специалист МФЦ формирует результат административной процедуры, производит регистрацию заявления и предает документы по реестру в приемную </w:t>
                  </w:r>
                  <w:r w:rsidR="00EA0E59">
                    <w:rPr>
                      <w:lang w:val="ru-RU"/>
                    </w:rPr>
                    <w:t>А</w:t>
                  </w:r>
                  <w:r w:rsidRPr="00FE49FB">
                    <w:rPr>
                      <w:lang w:val="ru-RU"/>
                    </w:rPr>
                    <w:t>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24.15pt;margin-top:9.2pt;width:219.3pt;height:62.95pt;z-index:251650048">
            <v:textbox style="mso-next-textbox:#_x0000_s1041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217865" w:rsidRPr="00A73A3E" w:rsidRDefault="00217865" w:rsidP="00217865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A73A3E">
        <w:rPr>
          <w:sz w:val="28"/>
          <w:szCs w:val="28"/>
          <w:lang w:val="ru-RU"/>
        </w:rPr>
        <w:tab/>
      </w:r>
      <w:r w:rsidRPr="00A73A3E">
        <w:rPr>
          <w:sz w:val="28"/>
          <w:szCs w:val="28"/>
          <w:lang w:val="ru-RU"/>
        </w:rPr>
        <w:tab/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188.55pt;margin-top:7.75pt;width:0;height:19.4pt;z-index:2516510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68.35pt;margin-top:7.75pt;width:0;height:14.4pt;z-index:251652096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50" style="position:absolute;left:0;text-align:left;margin-left:135.95pt;margin-top:12.05pt;width:109.55pt;height:51.3pt;z-index:251653120">
            <v:textbox style="mso-next-textbox:#_x0000_s1050">
              <w:txbxContent>
                <w:p w:rsidR="00217865" w:rsidRDefault="00217865" w:rsidP="00217865">
                  <w:r>
                    <w:t>Заявитель отказывается устранять препятствия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14.55pt;margin-top:7.05pt;width:115.75pt;height:89.5pt;z-index:251654144">
            <v:textbox style="mso-next-textbox:#_x0000_s1049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Заявитель привел документы в соответствие с требованиями Административного регламента</w:t>
                  </w:r>
                </w:p>
              </w:txbxContent>
            </v:textbox>
          </v:rect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3" type="#_x0000_t32" style="position:absolute;left:0;text-align:left;margin-left:275.7pt;margin-top:5pt;width:0;height:89.6pt;z-index:251655168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37" style="position:absolute;left:0;text-align:left;margin-left:309.2pt;margin-top:.25pt;width:158pt;height:63.25pt;z-index:251656192">
            <v:textbox style="mso-next-textbox:#_x0000_s1037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Специалист Отдела архитектуры передает заявление на регистрацию в приемную администрации</w:t>
                  </w:r>
                </w:p>
              </w:txbxContent>
            </v:textbox>
          </v:rect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132.85pt;margin-top:15.05pt;width:19.4pt;height:43.85pt;flip:x;z-index:2516572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211.1pt;margin-top:15.05pt;width:.65pt;height:21.9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3.25pt;margin-top:10.05pt;width:11.3pt;height:0;flip:x;z-index:251659264" o:connectortype="straight"/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388.2pt;margin-top:15.2pt;width:.75pt;height:17.7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7" style="position:absolute;left:0;text-align:left;margin-left:157.25pt;margin-top:4.75pt;width:93.3pt;height:89.55pt;z-index:251661312">
            <v:textbox style="mso-next-textbox:#_x0000_s1057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Регистрация заявления при представлении неполного пакета документов</w:t>
                  </w:r>
                </w:p>
              </w:txbxContent>
            </v:textbox>
          </v:rect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62" style="position:absolute;left:0;text-align:left;margin-left:265.95pt;margin-top:14.85pt;width:203.5pt;height:77.25pt;z-index:251662336">
            <v:textbox style="mso-next-textbox:#_x0000_s1062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Зарегистрированные специалистом отдела ОКР документы направляются главе для визирования после чего передаются специалисту Отдела архитектуры для исполнения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1.35pt;margin-top:10.6pt;width:142.75pt;height:76.95pt;z-index:251663360">
            <v:textbox style="mso-next-textbox:#_x0000_s1056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Отказ в приеме документов при наличии оснований, указанных в пункте 2.7 Административного регламента</w:t>
                  </w:r>
                </w:p>
              </w:txbxContent>
            </v:textbox>
          </v:rect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A73A3E">
        <w:rPr>
          <w:sz w:val="28"/>
          <w:szCs w:val="28"/>
          <w:lang w:val="ru-RU"/>
        </w:rPr>
        <w:tab/>
      </w:r>
      <w:r w:rsidRPr="00A73A3E">
        <w:rPr>
          <w:sz w:val="28"/>
          <w:szCs w:val="28"/>
          <w:lang w:val="ru-RU"/>
        </w:rPr>
        <w:tab/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198.45pt;margin-top:13.8pt;width:1.5pt;height:22.9pt;z-index:251665408" o:connectortype="straight">
            <v:stroke endarrow="block"/>
          </v:shape>
        </w:pict>
      </w:r>
    </w:p>
    <w:p w:rsidR="00217865" w:rsidRPr="00A73A3E" w:rsidRDefault="00EA0E59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67.2pt;margin-top:9.05pt;width:0;height:8.45pt;z-index:251664384" o:connectortype="straight">
            <v:stroke endarrow="block"/>
          </v:shape>
        </w:pict>
      </w:r>
      <w:r w:rsidR="0048593F">
        <w:rPr>
          <w:rFonts w:ascii="Times New Roman CYR" w:hAnsi="Times New Roman CYR" w:cs="Times New Roman CYR"/>
          <w:noProof/>
          <w:sz w:val="28"/>
          <w:szCs w:val="28"/>
        </w:rPr>
        <w:pict>
          <v:shape id="_x0000_s1030" type="#_x0000_t32" style="position:absolute;left:0;text-align:left;margin-left:369.45pt;margin-top:11.6pt;width:.05pt;height:17.6pt;z-index:251666432" o:connectortype="straight">
            <v:stroke endarrow="block"/>
          </v:shape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369.45pt;margin-top:10.85pt;width:0;height:104.7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149.7pt;margin-top:2.3pt;width:.75pt;height:21.3pt;flip:x;z-index:251668480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59" style="position:absolute;left:0;text-align:left;margin-left:-8.95pt;margin-top:7.5pt;width:237.35pt;height:61.35pt;z-index:251669504">
            <v:textbox style="mso-next-textbox:#_x0000_s1059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Подготовка письменно</w:t>
                  </w:r>
                  <w:r w:rsidR="00EA0E59">
                    <w:rPr>
                      <w:lang w:val="ru-RU"/>
                    </w:rPr>
                    <w:t>го отказа с указанием причин со</w:t>
                  </w:r>
                  <w:bookmarkStart w:id="0" w:name="_GoBack"/>
                  <w:bookmarkEnd w:id="0"/>
                  <w:r w:rsidR="00EA0E59">
                    <w:rPr>
                      <w:lang w:val="ru-RU"/>
                    </w:rPr>
                    <w:t xml:space="preserve"> </w:t>
                  </w:r>
                  <w:r w:rsidR="00EA0E59" w:rsidRPr="00FE49FB">
                    <w:rPr>
                      <w:lang w:val="ru-RU"/>
                    </w:rPr>
                    <w:t>ссылками</w:t>
                  </w:r>
                  <w:r w:rsidRPr="00FE49FB">
                    <w:rPr>
                      <w:lang w:val="ru-RU"/>
                    </w:rPr>
                    <w:t xml:space="preserve"> на нормативно-правовые акты и направление его заявителю</w:t>
                  </w:r>
                </w:p>
              </w:txbxContent>
            </v:textbox>
          </v:rect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rect id="_x0000_s1036" style="position:absolute;margin-left:33.15pt;margin-top:.8pt;width:432.55pt;height:58.1pt;z-index:251670528">
            <v:textbox style="mso-next-textbox:#_x0000_s1036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Специалистом Отдела архитектуры осуществляется рассмотрение заявления и представленных документов. При необходимости специалистом направляются межведомственные запросы в соответствующие органы (организации)</w:t>
                  </w:r>
                </w:p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65" type="#_x0000_t32" style="position:absolute;margin-left:268.2pt;margin-top:11.8pt;width:.05pt;height:18.75pt;z-index:251671552" o:connectortype="straight">
            <v:stroke endarrow="block"/>
          </v:shape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67" type="#_x0000_t32" style="position:absolute;margin-left:43.95pt;margin-top:10.6pt;width:0;height:100.2pt;flip:y;z-index:251672576" o:connectortype="straight"/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38" style="position:absolute;margin-left:71.95pt;margin-top:14.45pt;width:396.1pt;height:50.55pt;z-index:251673600">
            <v:textbox style="mso-next-textbox:#_x0000_s1038">
              <w:txbxContent>
                <w:p w:rsidR="00217865" w:rsidRPr="00FE49FB" w:rsidRDefault="00217865" w:rsidP="00217865">
                  <w:pPr>
                    <w:jc w:val="both"/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</w:t>
                  </w:r>
                </w:p>
              </w:txbxContent>
            </v:textbox>
          </v:rect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17865" w:rsidRPr="00A73A3E" w:rsidRDefault="00217865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39" style="position:absolute;margin-left:71.95pt;margin-top:15.5pt;width:394.6pt;height:36.5pt;z-index:251674624">
            <v:textbox style="mso-next-textbox:#_x0000_s1039">
              <w:txbxContent>
                <w:p w:rsidR="00217865" w:rsidRPr="00FE49FB" w:rsidRDefault="00217865" w:rsidP="002178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 xml:space="preserve">Принятие решения и подготовка ответа заявителю о выдаче разрешения или об отказе в выдаче разрешения на ввод объекта в эксплуатацию </w:t>
                  </w:r>
                </w:p>
              </w:txbxContent>
            </v:textbox>
          </v:rect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43.95pt;margin-top:14.2pt;width:25.5pt;height:0;z-index:251675648" o:connectortype="straight">
            <v:stroke endarrow="block"/>
          </v:shape>
        </w:pict>
      </w:r>
    </w:p>
    <w:p w:rsidR="00217865" w:rsidRPr="00A73A3E" w:rsidRDefault="00217865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241.3pt;margin-top:1.2pt;width:0;height:14.6pt;z-index:251676672" o:connectortype="straight">
            <v:stroke endarrow="block"/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74.15pt;margin-top:2.2pt;width:393.9pt;height:24.45pt;z-index:251677696;mso-width-relative:margin;mso-height-relative:margin">
            <v:textbox style="mso-next-textbox:#_x0000_s1047">
              <w:txbxContent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 xml:space="preserve">Согласование, подписание и регистрация ответа заявителю </w:t>
                  </w:r>
                </w:p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217865" w:rsidRPr="00A73A3E" w:rsidRDefault="0048593F" w:rsidP="0021786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240.55pt;margin-top:9.1pt;width:.75pt;height:20.65pt;z-index:251678720" o:connectortype="straight">
            <v:stroke endarrow="block"/>
          </v:shape>
        </w:pict>
      </w:r>
    </w:p>
    <w:p w:rsidR="00217865" w:rsidRPr="00A73A3E" w:rsidRDefault="0048593F" w:rsidP="00217865">
      <w:pPr>
        <w:rPr>
          <w:rStyle w:val="FontStyle47"/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rect id="_x0000_s1040" style="position:absolute;margin-left:1.3pt;margin-top:16.15pt;width:478.7pt;height:35.6pt;z-index:251679744">
            <v:textbox style="mso-next-textbox:#_x0000_s1040">
              <w:txbxContent>
                <w:p w:rsidR="00217865" w:rsidRPr="00FE49FB" w:rsidRDefault="00217865" w:rsidP="00217865">
                  <w:pPr>
                    <w:jc w:val="both"/>
                    <w:rPr>
                      <w:lang w:val="ru-RU"/>
                    </w:rPr>
                  </w:pPr>
                  <w:r w:rsidRPr="00FE49FB">
                    <w:rPr>
                      <w:lang w:val="ru-RU"/>
                    </w:rPr>
                    <w:t>Выдача заявителю копии постановления администрации Апшеронского городского поселения Апшеронского района о принятом решении и заключения комиссии</w:t>
                  </w:r>
                </w:p>
                <w:p w:rsidR="00217865" w:rsidRPr="00FE49FB" w:rsidRDefault="00217865" w:rsidP="00217865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217865" w:rsidRPr="00A73A3E" w:rsidRDefault="00217865" w:rsidP="00217865">
      <w:pPr>
        <w:rPr>
          <w:rStyle w:val="FontStyle47"/>
          <w:sz w:val="28"/>
          <w:szCs w:val="28"/>
          <w:lang w:val="ru-RU"/>
        </w:rPr>
      </w:pPr>
    </w:p>
    <w:p w:rsidR="00217865" w:rsidRPr="00A73A3E" w:rsidRDefault="00217865" w:rsidP="00217865">
      <w:pPr>
        <w:rPr>
          <w:rStyle w:val="FontStyle47"/>
          <w:sz w:val="28"/>
          <w:szCs w:val="28"/>
          <w:lang w:val="ru-RU"/>
        </w:rPr>
      </w:pPr>
    </w:p>
    <w:p w:rsidR="00217865" w:rsidRPr="00A73A3E" w:rsidRDefault="00217865" w:rsidP="00217865">
      <w:pPr>
        <w:rPr>
          <w:rStyle w:val="FontStyle47"/>
          <w:sz w:val="28"/>
          <w:szCs w:val="28"/>
          <w:lang w:val="ru-RU"/>
        </w:rPr>
      </w:pPr>
    </w:p>
    <w:p w:rsidR="00217865" w:rsidRPr="00A73A3E" w:rsidRDefault="00217865" w:rsidP="00217865">
      <w:pPr>
        <w:rPr>
          <w:rStyle w:val="FontStyle47"/>
          <w:sz w:val="28"/>
          <w:szCs w:val="28"/>
          <w:lang w:val="ru-RU"/>
        </w:rPr>
      </w:pPr>
    </w:p>
    <w:p w:rsidR="00217865" w:rsidRPr="00A73A3E" w:rsidRDefault="00217865" w:rsidP="00217865">
      <w:pPr>
        <w:rPr>
          <w:rStyle w:val="FontStyle47"/>
          <w:sz w:val="28"/>
          <w:szCs w:val="28"/>
          <w:lang w:val="ru-RU"/>
        </w:rPr>
      </w:pPr>
    </w:p>
    <w:p w:rsidR="00217865" w:rsidRPr="00FE49FB" w:rsidRDefault="00217865" w:rsidP="00217865">
      <w:pPr>
        <w:rPr>
          <w:rStyle w:val="FontStyle47"/>
          <w:sz w:val="28"/>
          <w:szCs w:val="28"/>
          <w:lang w:val="ru-RU"/>
        </w:rPr>
      </w:pPr>
      <w:r w:rsidRPr="00FE49FB">
        <w:rPr>
          <w:rStyle w:val="FontStyle47"/>
          <w:sz w:val="28"/>
          <w:szCs w:val="28"/>
          <w:lang w:val="ru-RU"/>
        </w:rPr>
        <w:t xml:space="preserve">Заместитель главы Апшеронского городского </w:t>
      </w:r>
    </w:p>
    <w:p w:rsidR="00217865" w:rsidRPr="00FE49FB" w:rsidRDefault="00217865" w:rsidP="00217865">
      <w:pPr>
        <w:rPr>
          <w:sz w:val="28"/>
          <w:szCs w:val="28"/>
          <w:lang w:val="ru-RU"/>
        </w:rPr>
      </w:pPr>
      <w:r w:rsidRPr="00FE49FB">
        <w:rPr>
          <w:rStyle w:val="FontStyle47"/>
          <w:sz w:val="28"/>
          <w:szCs w:val="28"/>
          <w:lang w:val="ru-RU"/>
        </w:rPr>
        <w:t>поселения Апшеронского района                                                       Н.И.Покусаева</w:t>
      </w:r>
    </w:p>
    <w:p w:rsidR="00217865" w:rsidRPr="00FE49FB" w:rsidRDefault="00217865" w:rsidP="00217865">
      <w:pPr>
        <w:rPr>
          <w:lang w:val="ru-RU"/>
        </w:rPr>
      </w:pPr>
    </w:p>
    <w:p w:rsidR="00217865" w:rsidRPr="00B60717" w:rsidRDefault="00217865" w:rsidP="00217865">
      <w:pPr>
        <w:rPr>
          <w:lang w:val="ru-RU"/>
        </w:rPr>
      </w:pPr>
    </w:p>
    <w:p w:rsidR="00826D51" w:rsidRPr="00217865" w:rsidRDefault="00826D51">
      <w:pPr>
        <w:rPr>
          <w:lang w:val="ru-RU"/>
        </w:rPr>
      </w:pPr>
    </w:p>
    <w:sectPr w:rsidR="00826D51" w:rsidRPr="00217865" w:rsidSect="00AA5DE7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3F" w:rsidRDefault="0048593F" w:rsidP="00217865">
      <w:r>
        <w:separator/>
      </w:r>
    </w:p>
  </w:endnote>
  <w:endnote w:type="continuationSeparator" w:id="0">
    <w:p w:rsidR="0048593F" w:rsidRDefault="0048593F" w:rsidP="0021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3F" w:rsidRDefault="0048593F" w:rsidP="00217865">
      <w:r>
        <w:separator/>
      </w:r>
    </w:p>
  </w:footnote>
  <w:footnote w:type="continuationSeparator" w:id="0">
    <w:p w:rsidR="0048593F" w:rsidRDefault="0048593F" w:rsidP="0021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E7" w:rsidRDefault="00827318" w:rsidP="00AA5D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6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DE7" w:rsidRDefault="00485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9611"/>
      <w:docPartObj>
        <w:docPartGallery w:val="Page Numbers (Top of Page)"/>
        <w:docPartUnique/>
      </w:docPartObj>
    </w:sdtPr>
    <w:sdtEndPr/>
    <w:sdtContent>
      <w:p w:rsidR="00217865" w:rsidRDefault="004859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DE7" w:rsidRPr="00F9330D" w:rsidRDefault="0048593F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65"/>
    <w:rsid w:val="00217865"/>
    <w:rsid w:val="0048593F"/>
    <w:rsid w:val="00826D51"/>
    <w:rsid w:val="00827318"/>
    <w:rsid w:val="00A73A3E"/>
    <w:rsid w:val="00EA0E59"/>
    <w:rsid w:val="00EA63EB"/>
    <w:rsid w:val="00F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3"/>
        <o:r id="V:Rule2" type="connector" idref="#_x0000_s1061"/>
        <o:r id="V:Rule3" type="connector" idref="#_x0000_s1054"/>
        <o:r id="V:Rule4" type="connector" idref="#_x0000_s1052"/>
        <o:r id="V:Rule5" type="connector" idref="#_x0000_s1027"/>
        <o:r id="V:Rule6" type="connector" idref="#_x0000_s1043"/>
        <o:r id="V:Rule7" type="connector" idref="#_x0000_s1069"/>
        <o:r id="V:Rule8" type="connector" idref="#_x0000_s1048"/>
        <o:r id="V:Rule9" type="connector" idref="#_x0000_s1042"/>
        <o:r id="V:Rule10" type="connector" idref="#_x0000_s1068"/>
        <o:r id="V:Rule11" type="connector" idref="#_x0000_s1064"/>
        <o:r id="V:Rule12" type="connector" idref="#_x0000_s1058"/>
        <o:r id="V:Rule13" type="connector" idref="#_x0000_s1034"/>
        <o:r id="V:Rule14" type="connector" idref="#_x0000_s1030"/>
        <o:r id="V:Rule15" type="connector" idref="#_x0000_s1065"/>
        <o:r id="V:Rule16" type="connector" idref="#_x0000_s1060"/>
        <o:r id="V:Rule17" type="connector" idref="#_x0000_s1053"/>
        <o:r id="V:Rule18" type="connector" idref="#_x0000_s1026"/>
        <o:r id="V:Rule19" type="connector" idref="#_x0000_s1055"/>
        <o:r id="V:Rule20" type="connector" idref="#_x0000_s1029"/>
        <o:r id="V:Rule21" type="connector" idref="#_x0000_s1028"/>
        <o:r id="V:Rule22" type="connector" idref="#_x0000_s1044"/>
        <o:r id="V:Rule23" type="connector" idref="#_x0000_s1067"/>
        <o:r id="V:Rule24" type="connector" idref="#_x0000_s1051"/>
        <o:r id="V:Rule25" type="connector" idref="#_x0000_s1066"/>
      </o:rules>
    </o:shapelayout>
  </w:shapeDefaults>
  <w:decimalSymbol w:val=","/>
  <w:listSeparator w:val=";"/>
  <w15:docId w15:val="{5FF6DE33-B639-41DF-89CE-0DD32E63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6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unhideWhenUsed/>
    <w:rsid w:val="002178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786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page number"/>
    <w:rsid w:val="00217865"/>
  </w:style>
  <w:style w:type="character" w:customStyle="1" w:styleId="FontStyle47">
    <w:name w:val="Font Style47"/>
    <w:uiPriority w:val="99"/>
    <w:rsid w:val="00217865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217865"/>
    <w:pPr>
      <w:suppressAutoHyphens/>
      <w:spacing w:line="360" w:lineRule="auto"/>
      <w:ind w:firstLine="540"/>
      <w:jc w:val="both"/>
    </w:pPr>
    <w:rPr>
      <w:lang w:val="ru-RU" w:eastAsia="ar-SA" w:bidi="ar-SA"/>
    </w:rPr>
  </w:style>
  <w:style w:type="paragraph" w:styleId="a8">
    <w:name w:val="footer"/>
    <w:basedOn w:val="a"/>
    <w:link w:val="a9"/>
    <w:uiPriority w:val="99"/>
    <w:semiHidden/>
    <w:unhideWhenUsed/>
    <w:rsid w:val="0021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86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A0E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0E5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2016-03-29T09:28:00Z</cp:lastPrinted>
  <dcterms:created xsi:type="dcterms:W3CDTF">2016-02-11T10:29:00Z</dcterms:created>
  <dcterms:modified xsi:type="dcterms:W3CDTF">2016-03-29T09:28:00Z</dcterms:modified>
</cp:coreProperties>
</file>