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КРАСНОДАРСКИЙ КРАЙ</w:t>
      </w: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АПШЕРОНСКИЙ РАЙОН</w:t>
      </w: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СОВЕТ АПШЕРОНСКОГО ГОРОДСКОГО ПОСЕЛЕНИЯ</w:t>
      </w: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 РАЙОНА</w:t>
      </w: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РЕШЕНИЕ</w:t>
      </w: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 xml:space="preserve">02 декабря 2021 года </w:t>
      </w:r>
      <w:r w:rsidR="004459C9">
        <w:rPr>
          <w:rFonts w:ascii="Arial" w:hAnsi="Arial" w:cs="Arial"/>
          <w:sz w:val="24"/>
          <w:szCs w:val="24"/>
        </w:rPr>
        <w:t xml:space="preserve">                            </w:t>
      </w:r>
      <w:r w:rsidRPr="00936F8B">
        <w:rPr>
          <w:rFonts w:ascii="Arial" w:hAnsi="Arial" w:cs="Arial"/>
          <w:sz w:val="24"/>
          <w:szCs w:val="24"/>
        </w:rPr>
        <w:t>№ 13</w:t>
      </w:r>
      <w:r w:rsidR="000D14E5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4459C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936F8B">
        <w:rPr>
          <w:rFonts w:ascii="Arial" w:hAnsi="Arial" w:cs="Arial"/>
          <w:sz w:val="24"/>
          <w:szCs w:val="24"/>
        </w:rPr>
        <w:t xml:space="preserve"> г.Апшеронск</w:t>
      </w:r>
    </w:p>
    <w:p w:rsidR="00936F8B" w:rsidRPr="00936F8B" w:rsidRDefault="00936F8B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1F55" w:rsidRPr="004459C9" w:rsidRDefault="000A1F55" w:rsidP="004459C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4459C9">
        <w:rPr>
          <w:rFonts w:ascii="Arial" w:hAnsi="Arial" w:cs="Arial"/>
          <w:b/>
          <w:sz w:val="32"/>
          <w:szCs w:val="24"/>
        </w:rPr>
        <w:t>Об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утверждении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Положения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о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муниципальном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жилищном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контроле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на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территории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Апшеронского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городского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поселения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Апшеронского</w:t>
      </w:r>
      <w:r w:rsidR="00936F8B" w:rsidRPr="004459C9">
        <w:rPr>
          <w:rFonts w:ascii="Arial" w:hAnsi="Arial" w:cs="Arial"/>
          <w:b/>
          <w:sz w:val="32"/>
          <w:szCs w:val="24"/>
        </w:rPr>
        <w:t xml:space="preserve"> </w:t>
      </w:r>
      <w:r w:rsidRPr="004459C9">
        <w:rPr>
          <w:rFonts w:ascii="Arial" w:hAnsi="Arial" w:cs="Arial"/>
          <w:b/>
          <w:sz w:val="32"/>
          <w:szCs w:val="24"/>
        </w:rPr>
        <w:t>района</w:t>
      </w:r>
    </w:p>
    <w:p w:rsidR="000A1F55" w:rsidRDefault="000A1F55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59C9" w:rsidRPr="00936F8B" w:rsidRDefault="004459C9" w:rsidP="004459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1F55" w:rsidRPr="00936F8B" w:rsidRDefault="004415DB" w:rsidP="004459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6E10E1" w:rsidRPr="00936F8B">
        <w:rPr>
          <w:rFonts w:ascii="Arial" w:hAnsi="Arial" w:cs="Arial"/>
          <w:sz w:val="24"/>
          <w:szCs w:val="24"/>
        </w:rPr>
        <w:t>0</w:t>
      </w:r>
      <w:r w:rsidRPr="00936F8B">
        <w:rPr>
          <w:rFonts w:ascii="Arial" w:hAnsi="Arial" w:cs="Arial"/>
          <w:sz w:val="24"/>
          <w:szCs w:val="24"/>
        </w:rPr>
        <w:t>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октября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2003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131-ФЗ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принципах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самоуправления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Федерации»,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от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31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июля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2020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года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№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248-ФЗ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Совет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решил</w:t>
      </w:r>
      <w:r w:rsidR="000A1F55" w:rsidRPr="00936F8B">
        <w:rPr>
          <w:rFonts w:ascii="Arial" w:hAnsi="Arial" w:cs="Arial"/>
          <w:sz w:val="24"/>
          <w:szCs w:val="24"/>
        </w:rPr>
        <w:t>:</w:t>
      </w:r>
    </w:p>
    <w:p w:rsidR="000A1F55" w:rsidRPr="00936F8B" w:rsidRDefault="000A1F55" w:rsidP="004459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Утвердить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территории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(прилагается).</w:t>
      </w:r>
    </w:p>
    <w:p w:rsidR="000A1F55" w:rsidRPr="00936F8B" w:rsidRDefault="001E060D" w:rsidP="004459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</w:t>
      </w:r>
      <w:r w:rsidR="000A1F55" w:rsidRPr="00936F8B">
        <w:rPr>
          <w:rFonts w:ascii="Arial" w:hAnsi="Arial" w:cs="Arial"/>
          <w:sz w:val="24"/>
          <w:szCs w:val="24"/>
        </w:rPr>
        <w:t>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Отделу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организационно-кадровой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работы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администрации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(Клепанева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И.В.)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официально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опубликовать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настоящее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районной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газете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«Апшеронский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рабочий»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разместить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официальном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сайте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сети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«Интернет».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0A1F55" w:rsidRPr="00936F8B" w:rsidRDefault="001E060D" w:rsidP="004459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</w:t>
      </w:r>
      <w:r w:rsidR="000A1F55" w:rsidRPr="00936F8B">
        <w:rPr>
          <w:rFonts w:ascii="Arial" w:hAnsi="Arial" w:cs="Arial"/>
          <w:sz w:val="24"/>
          <w:szCs w:val="24"/>
        </w:rPr>
        <w:t>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Контроль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выполнением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возложить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постоянную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комиссию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Совета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вопросам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законности,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самоуправления,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исполнением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принятых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решений,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политике,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взаимоотношениям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общественными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организациями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политическими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партиями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(Петришин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A3B69" w:rsidRPr="00936F8B">
        <w:rPr>
          <w:rFonts w:ascii="Arial" w:hAnsi="Arial" w:cs="Arial"/>
          <w:sz w:val="24"/>
          <w:szCs w:val="24"/>
        </w:rPr>
        <w:t>В.К.)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главу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Курганова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А.Н.</w:t>
      </w:r>
    </w:p>
    <w:p w:rsidR="00C61BB3" w:rsidRPr="00936F8B" w:rsidRDefault="001E060D" w:rsidP="004459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</w:t>
      </w:r>
      <w:r w:rsidR="000A1F55" w:rsidRPr="00936F8B">
        <w:rPr>
          <w:rFonts w:ascii="Arial" w:hAnsi="Arial" w:cs="Arial"/>
          <w:sz w:val="24"/>
          <w:szCs w:val="24"/>
        </w:rPr>
        <w:t>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вступает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силу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6C00D8" w:rsidRPr="00936F8B">
        <w:rPr>
          <w:rFonts w:ascii="Arial" w:hAnsi="Arial" w:cs="Arial"/>
          <w:sz w:val="24"/>
          <w:szCs w:val="24"/>
        </w:rPr>
        <w:t>после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официального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опубликования</w:t>
      </w:r>
      <w:r w:rsidR="00C61BB3" w:rsidRPr="00936F8B">
        <w:rPr>
          <w:rFonts w:ascii="Arial" w:hAnsi="Arial" w:cs="Arial"/>
          <w:sz w:val="24"/>
          <w:szCs w:val="24"/>
        </w:rPr>
        <w:t>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61BB3" w:rsidRPr="00936F8B">
        <w:rPr>
          <w:rFonts w:ascii="Arial" w:hAnsi="Arial" w:cs="Arial"/>
          <w:sz w:val="24"/>
          <w:szCs w:val="24"/>
        </w:rPr>
        <w:t>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61BB3"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61BB3" w:rsidRPr="00936F8B">
        <w:rPr>
          <w:rFonts w:ascii="Arial" w:hAnsi="Arial" w:cs="Arial"/>
          <w:sz w:val="24"/>
          <w:szCs w:val="24"/>
        </w:rPr>
        <w:t>ранее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61BB3" w:rsidRPr="00936F8B">
        <w:rPr>
          <w:rFonts w:ascii="Arial" w:hAnsi="Arial" w:cs="Arial"/>
          <w:sz w:val="24"/>
          <w:szCs w:val="24"/>
        </w:rPr>
        <w:t>01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61BB3" w:rsidRPr="00936F8B">
        <w:rPr>
          <w:rFonts w:ascii="Arial" w:hAnsi="Arial" w:cs="Arial"/>
          <w:sz w:val="24"/>
          <w:szCs w:val="24"/>
        </w:rPr>
        <w:t>января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61BB3" w:rsidRPr="00936F8B">
        <w:rPr>
          <w:rFonts w:ascii="Arial" w:hAnsi="Arial" w:cs="Arial"/>
          <w:sz w:val="24"/>
          <w:szCs w:val="24"/>
        </w:rPr>
        <w:t>2022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C61BB3" w:rsidRPr="00936F8B">
        <w:rPr>
          <w:rFonts w:ascii="Arial" w:hAnsi="Arial" w:cs="Arial"/>
          <w:sz w:val="24"/>
          <w:szCs w:val="24"/>
        </w:rPr>
        <w:t>года.</w:t>
      </w: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Председатель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Совета</w:t>
      </w:r>
    </w:p>
    <w:p w:rsidR="00936F8B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936F8B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А.Ю.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Блажко</w:t>
      </w:r>
    </w:p>
    <w:p w:rsidR="006E10E1" w:rsidRPr="00936F8B" w:rsidRDefault="006E10E1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6F8B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Глава</w:t>
      </w:r>
    </w:p>
    <w:p w:rsidR="00936F8B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936F8B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А.Н.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Курганов</w:t>
      </w:r>
      <w:r w:rsidR="004459C9">
        <w:rPr>
          <w:rFonts w:ascii="Arial" w:hAnsi="Arial" w:cs="Arial"/>
          <w:sz w:val="24"/>
          <w:szCs w:val="24"/>
        </w:rPr>
        <w:t>5</w:t>
      </w: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Приложение</w:t>
      </w: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УТВЕРЖДЕНО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решением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0A1F55" w:rsidRPr="00936F8B" w:rsidRDefault="000A1F55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0A1F55" w:rsidRPr="00936F8B" w:rsidRDefault="006E10E1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о</w:t>
      </w:r>
      <w:r w:rsidR="000A1F55" w:rsidRPr="00936F8B">
        <w:rPr>
          <w:rFonts w:ascii="Arial" w:hAnsi="Arial" w:cs="Arial"/>
          <w:sz w:val="24"/>
          <w:szCs w:val="24"/>
        </w:rPr>
        <w:t>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02.12.2021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135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A64B4" w:rsidRPr="00936F8B" w:rsidRDefault="008A64B4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A64B4" w:rsidRPr="004459C9" w:rsidRDefault="008A64B4" w:rsidP="004459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59C9">
        <w:rPr>
          <w:rFonts w:ascii="Arial" w:hAnsi="Arial" w:cs="Arial"/>
          <w:b/>
          <w:sz w:val="24"/>
          <w:szCs w:val="24"/>
        </w:rPr>
        <w:t>ПОЛОЖЕНИЕ</w:t>
      </w:r>
    </w:p>
    <w:p w:rsidR="008A64B4" w:rsidRPr="004459C9" w:rsidRDefault="008A64B4" w:rsidP="004459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73456502"/>
      <w:r w:rsidRPr="004459C9">
        <w:rPr>
          <w:rFonts w:ascii="Arial" w:hAnsi="Arial" w:cs="Arial"/>
          <w:b/>
          <w:sz w:val="24"/>
          <w:szCs w:val="24"/>
        </w:rPr>
        <w:t>о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Pr="004459C9">
        <w:rPr>
          <w:rFonts w:ascii="Arial" w:hAnsi="Arial" w:cs="Arial"/>
          <w:b/>
          <w:sz w:val="24"/>
          <w:szCs w:val="24"/>
        </w:rPr>
        <w:t>муниципальном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Pr="004459C9">
        <w:rPr>
          <w:rFonts w:ascii="Arial" w:hAnsi="Arial" w:cs="Arial"/>
          <w:b/>
          <w:sz w:val="24"/>
          <w:szCs w:val="24"/>
        </w:rPr>
        <w:t>жилищном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Pr="004459C9">
        <w:rPr>
          <w:rFonts w:ascii="Arial" w:hAnsi="Arial" w:cs="Arial"/>
          <w:b/>
          <w:sz w:val="24"/>
          <w:szCs w:val="24"/>
        </w:rPr>
        <w:t>контроле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Pr="004459C9">
        <w:rPr>
          <w:rFonts w:ascii="Arial" w:hAnsi="Arial" w:cs="Arial"/>
          <w:b/>
          <w:sz w:val="24"/>
          <w:szCs w:val="24"/>
        </w:rPr>
        <w:t>на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Pr="004459C9">
        <w:rPr>
          <w:rFonts w:ascii="Arial" w:hAnsi="Arial" w:cs="Arial"/>
          <w:b/>
          <w:sz w:val="24"/>
          <w:szCs w:val="24"/>
        </w:rPr>
        <w:t>территории</w:t>
      </w:r>
      <w:bookmarkEnd w:id="1"/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="000A1F55" w:rsidRPr="004459C9">
        <w:rPr>
          <w:rFonts w:ascii="Arial" w:hAnsi="Arial" w:cs="Arial"/>
          <w:b/>
          <w:sz w:val="24"/>
          <w:szCs w:val="24"/>
        </w:rPr>
        <w:t>Апшеронского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="000A1F55" w:rsidRPr="004459C9">
        <w:rPr>
          <w:rFonts w:ascii="Arial" w:hAnsi="Arial" w:cs="Arial"/>
          <w:b/>
          <w:sz w:val="24"/>
          <w:szCs w:val="24"/>
        </w:rPr>
        <w:t>городского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="000A1F55" w:rsidRPr="004459C9">
        <w:rPr>
          <w:rFonts w:ascii="Arial" w:hAnsi="Arial" w:cs="Arial"/>
          <w:b/>
          <w:sz w:val="24"/>
          <w:szCs w:val="24"/>
        </w:rPr>
        <w:t>поселения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="000A1F55" w:rsidRPr="004459C9">
        <w:rPr>
          <w:rFonts w:ascii="Arial" w:hAnsi="Arial" w:cs="Arial"/>
          <w:b/>
          <w:sz w:val="24"/>
          <w:szCs w:val="24"/>
        </w:rPr>
        <w:t>Апшеронского</w:t>
      </w:r>
      <w:r w:rsidR="00936F8B" w:rsidRPr="004459C9">
        <w:rPr>
          <w:rFonts w:ascii="Arial" w:hAnsi="Arial" w:cs="Arial"/>
          <w:b/>
          <w:sz w:val="24"/>
          <w:szCs w:val="24"/>
        </w:rPr>
        <w:t xml:space="preserve"> </w:t>
      </w:r>
      <w:r w:rsidRPr="004459C9">
        <w:rPr>
          <w:rFonts w:ascii="Arial" w:hAnsi="Arial" w:cs="Arial"/>
          <w:b/>
          <w:sz w:val="24"/>
          <w:szCs w:val="24"/>
        </w:rPr>
        <w:t>района</w:t>
      </w:r>
    </w:p>
    <w:p w:rsidR="00936F8B" w:rsidRPr="00936F8B" w:rsidRDefault="00936F8B" w:rsidP="00936F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1.Общие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устанавливает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территории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юридическими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индивидуальными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энергосбережении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повышении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энергетической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эффективности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фонда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именно: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использованию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сохранности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фонда;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жилым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использованию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порядку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перевода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нежилое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нежилого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порядку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перепланировки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переустройства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формированию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фондов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капитального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ремонта;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созданию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юридических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индивидуальных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оказывающих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выполняющих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ремонту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предоставлению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коммунальных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порядку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4459C9" w:rsidRPr="00936F8B">
        <w:rPr>
          <w:rFonts w:ascii="Arial" w:hAnsi="Arial" w:cs="Arial"/>
          <w:sz w:val="24"/>
          <w:szCs w:val="24"/>
        </w:rPr>
        <w:t>ресурс снабжающими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организациями,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осуществляющими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жилищно-коммунального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хозяйства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система);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доступности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инвалидов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предоставлению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наемных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социального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энергетической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эффективности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оснащенности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приборами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энергетических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ресурсов;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правил: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изменения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ремонту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lastRenderedPageBreak/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ненадлежащего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качества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перерывами,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превышающими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продолжительность;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содержания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изменения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предоставления,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приостановки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ограничения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коммунальных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домов.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Предметом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являются: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деятельность,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соблюдаться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предъявляемые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осуществляющим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деятельность,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(бездействие);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результаты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предъявляются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здания,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строения,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сооружения,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территории,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земельные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участки,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владеют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пользуются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предъявляются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создания: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единого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реестра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мероприятий;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(подсистемы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системы)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досудебного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межведомственного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17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от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31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июля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2020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г</w:t>
      </w:r>
      <w:r w:rsidR="000A1F55" w:rsidRPr="004459C9">
        <w:rPr>
          <w:rFonts w:ascii="Arial" w:hAnsi="Arial" w:cs="Arial"/>
          <w:sz w:val="24"/>
          <w:szCs w:val="24"/>
        </w:rPr>
        <w:t>ода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№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248-ФЗ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ведется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системы.</w:t>
      </w:r>
    </w:p>
    <w:p w:rsidR="006B5AFC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администрацией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6B5AFC" w:rsidRPr="00936F8B">
        <w:rPr>
          <w:rFonts w:ascii="Arial" w:hAnsi="Arial" w:cs="Arial"/>
          <w:sz w:val="24"/>
          <w:szCs w:val="24"/>
        </w:rPr>
        <w:t>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Непосредственное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возлагается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отдел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администрации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B937B8"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B937B8" w:rsidRPr="00936F8B">
        <w:rPr>
          <w:rFonts w:ascii="Arial" w:hAnsi="Arial" w:cs="Arial"/>
          <w:sz w:val="24"/>
          <w:szCs w:val="24"/>
        </w:rPr>
        <w:t>орган</w:t>
      </w:r>
      <w:r w:rsidRPr="00936F8B">
        <w:rPr>
          <w:rFonts w:ascii="Arial" w:hAnsi="Arial" w:cs="Arial"/>
          <w:sz w:val="24"/>
          <w:szCs w:val="24"/>
        </w:rPr>
        <w:t>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глава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0A1F55"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имени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Положением,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регламентом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инструкцией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входит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полномочий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Перечень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приложением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A2063C" w:rsidRPr="00936F8B">
        <w:rPr>
          <w:rFonts w:ascii="Arial" w:hAnsi="Arial" w:cs="Arial"/>
          <w:sz w:val="24"/>
          <w:szCs w:val="24"/>
        </w:rPr>
        <w:t>№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Должностными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br/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руководитель,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1.8.1.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интересы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своевременно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полномочия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предупреждению,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пресечению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вплоть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подготовки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предложений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принудительном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назначением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только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время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обязанностей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соответствующей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реестре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только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предъявлении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удостоверения,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законами;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проявление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неуважения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богослужений,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религиозных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обрядов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церемоний,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препятствовать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внутренние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религиозных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препятствовать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присутствию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присутствию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Президенте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защите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защите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требуется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3.3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6)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присутствующим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относящиеся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прокуратуры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7)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знакомить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8)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знакомить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межведомственного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относящимися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9)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учитывать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тяжести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потенциальной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опасности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необоснованного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ограничения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интересов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неправомерного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имуществу;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10)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доказывать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обоснованность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распоряжении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самоуправления.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1.8.2.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пределах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полномочий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беспрепятственно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предъявлении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удостоверения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полномочиями,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посещать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(осматривать)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производственные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законами;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знакомиться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всеми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касающимися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государственную,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служебную,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коммерческую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тайну;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копирования,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видеосъемки;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знакомиться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технической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документацией,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базами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относящейся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непредставления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несвоевременного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материалов,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запрошенных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опрос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ограничения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доступа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воспрепятствования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6)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выдавать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рекомендации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безопасности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предотвращению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восстановлении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7)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обращаться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от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7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февраля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2011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года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№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3-ФЗ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полиции»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содействием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полиции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оказывается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противодействие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угрожает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опасность;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обратиться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заявлениями: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признании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недействительным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собранием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собранием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членов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товарищества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жилья,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жилищно-строительного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специализированного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потребительского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кооператива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ликвидации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товарищества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жилья,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жилищно-строительного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специализированного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потребительского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кооператива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несоответствия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товарищества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кооператива,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внесенных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товарищества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кооператива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изменений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создания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товарищества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кооператива,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носят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неустранимый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характер;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признании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ремонту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выполнению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ремонту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недействительными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выборе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управляющей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условий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заключении,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заключении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ремонту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lastRenderedPageBreak/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выполнению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ремонту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условий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защиту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интересов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нанимателей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защиту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свобод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интересов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неопределенного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круга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признании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найма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фонда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социального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недействительным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несоответствия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6)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понуждении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1.10.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связанным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применяются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1.11.Информирование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совершаемых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реестре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(надзорных)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инфраструктуры,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обеспечивающей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информационно-технологическое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функций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через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«Единый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портал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(функций)»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портал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услуг)и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через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региональный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портал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2.1.Муниципальный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определяющего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выбор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проверяемых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интенсивность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постоянной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мониторинг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(сбор,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обработка,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анализ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целях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могут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риска)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высокий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средний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умеренный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низкий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Критерии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приложением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A2063C" w:rsidRPr="00936F8B">
        <w:rPr>
          <w:rFonts w:ascii="Arial" w:hAnsi="Arial" w:cs="Arial"/>
          <w:sz w:val="24"/>
          <w:szCs w:val="24"/>
        </w:rPr>
        <w:t>№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ежегодно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сопоставления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характеристик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критериями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индикатором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отклонение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параметров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себе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высокой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степенью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вероятности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свидетельствуют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2.5.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Перечень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индикаторов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проверяемых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приложением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считается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низкого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критериям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изменении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критериев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изменении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информирование;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обобщение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правоприменительной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практики;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Информирование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заинтересованных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обобщение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правоприменительной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практики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3.1.1.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информирование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заинтересованных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официальном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сайте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сети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«Интернет»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официальный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сайт),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массовой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через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личные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кабинеты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формах.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3.1.2.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Обобщение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правоприменительной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практики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ежегодно.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итогам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обобщения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правоприменительной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практики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обеспечивает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подготовку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доклада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обобщения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правоприменительной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практики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доклад).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обеспечивает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публичное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обсуждение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доклада.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Доклад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размещается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официальном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сайте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ежегодно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января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обобщения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правоприменительной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практики.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недопустимости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недопустимости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–предостережение)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готовящихся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признаках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отсутствия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подтвержденных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что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причинило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создало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предлагает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приказом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Минэкономразвития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A2063C" w:rsidRPr="00936F8B">
        <w:rPr>
          <w:rFonts w:ascii="Arial" w:hAnsi="Arial" w:cs="Arial"/>
          <w:sz w:val="24"/>
          <w:szCs w:val="24"/>
        </w:rPr>
        <w:t>марта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2021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A2063C"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151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типовых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(надзорным)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органом».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десяти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содержать: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наименование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наименование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юридического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фамилию,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отчество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(последнее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индивидуального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номер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(номера)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контактного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телефона,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адрес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(адреса)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почты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почтовый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адрес,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ответ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номер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доводы,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объявленным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предостережением;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6)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личную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дату.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подтверждение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доводов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прилагает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соответствующие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заверенные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копии.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рассматривает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пятнадцати10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удовлетворяет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отмены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объявленного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отказывает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удовлетворении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информирует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Повторное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возражения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допускается.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3.2.10.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недопустимости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соответствующие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Консультирование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вопросам,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связанным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периодичности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итогам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разъяснений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телефону,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видео-конференц-связи,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личном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приеме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официальном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сайте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разъяснения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однотипным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однотипных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обращений)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Индивидуальное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личном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приеме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каждого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заявителя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превышать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минут.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Время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разговора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телефону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превышать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минут.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вопросам: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запрос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ответа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02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A2063C" w:rsidRPr="00936F8B">
        <w:rPr>
          <w:rFonts w:ascii="Arial" w:hAnsi="Arial" w:cs="Arial"/>
          <w:sz w:val="24"/>
          <w:szCs w:val="24"/>
        </w:rPr>
        <w:t>мая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2006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A2063C"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59-ФЗ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Федерации».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3.3.7.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консультирований.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3.4.Профилактический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3.4.1.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беседы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видео-конференц-связи.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Продолжительность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двух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3.4.2.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приступающих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сфере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начала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начале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высокого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3.4.3.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3.4.4.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уведомление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отказаться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(включая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уведомив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3.4.5.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итогам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3.4.6.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визитов.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вопросы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инспекционный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наблюдение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являются: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встречи,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телефонные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переговоры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(непосредственное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между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запрос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материалов;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присутствие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присутствия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общедоступных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объектах).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основаниям: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параметрам,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индикаторами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отклонения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параметров;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наступление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поручение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Президента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поручение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Правительства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конкретных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надзора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свобод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человека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поступившим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прокуратуры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материалам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частью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1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статьи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95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заданий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задания,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привлекаемыми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осмотр;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опрос;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получение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истребование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экспертиза.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предусматривающего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подписанное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указываются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64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требуется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абзацем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первым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привлекает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аттестованные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реестр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привлекаемых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окончании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предусматривающего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приказом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Минэкономразвития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9E241A" w:rsidRPr="00936F8B">
        <w:rPr>
          <w:rFonts w:ascii="Arial" w:hAnsi="Arial" w:cs="Arial"/>
          <w:sz w:val="24"/>
          <w:szCs w:val="24"/>
        </w:rPr>
        <w:t>марта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2021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9E241A"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151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типовых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(надзорным)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органом».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указывается,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какое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именно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lastRenderedPageBreak/>
        <w:t>обязательное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каким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нормативным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правовым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структурной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единицей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установлено.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окончания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предусматривающего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указывается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материалы,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доказательствами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приобщаются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акту.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Заполненные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проверочные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листы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приобщены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акту.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день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окончания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Правительством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4.1.10.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составляющую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государственную,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коммерческую,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служебную,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тайну,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4.1.11.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несогласия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выводами,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изложенными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(надзорного)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разделом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4.2.1.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пределах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полномочий,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выдать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разумных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шести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месяцев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окончания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предотвращению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незамедлительно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недопущению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прекращению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вплоть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запрете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эксплуатации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(использования)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зданий,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строений,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сооружений,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оборудования,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транспортных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подобных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любым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доступным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способом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способах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предотвращения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что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владеющих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пользующихся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эксплуатация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(использование)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зданий,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строений,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сооружений,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оборудования,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транспортных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подобных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производимые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реализуемые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товары,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выполняемые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оказываемые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представляют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непосредственную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что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признаков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преступления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соответствующую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компетенцией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lastRenderedPageBreak/>
        <w:t>соответствующих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полномочий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привлечению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виновных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ответственности;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предупреждению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предотвращению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возможного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вплоть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принудительном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выдаче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рекомендации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профилактику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4.2.2.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истечения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уведомляет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приложением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подтверждающих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4.2.3.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истечении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подпунктом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4.2.1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истечения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(мониторинга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безопасности)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оценивает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4.2.4.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уведомление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4.2.5.Если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(мониторинга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безопасности),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сделать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вывод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оценивает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итогам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4.2.6.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итогам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4.2.6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будет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что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ненадлежащим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образом,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вновь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выдает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подпунктом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4.2.1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вплоть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принудительном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4.3.1.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очередной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календарный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ежегодный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подлежащего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прокуратуры.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4.3.2.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периодичность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соразмерно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4.3.3.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инспекционный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документарная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выездная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4.3.4.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периодичностью: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высокого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среднего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умеренного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лет;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низкого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4.3.5.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4.4.1.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проверок,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4.4.2.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индикаторов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4.4.3.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3-5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57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4.4.4.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только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прокуратуры,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исключительно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устанавливающих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организационно-правовую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обязанности,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связанные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(надзорного)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достоверность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распоряжении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вызывает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обоснованные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сомнения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позволяют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адрес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десяти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превышать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десять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ошибок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противоречий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документах;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содержащимся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пояснения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пояснений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4.5.4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Перечень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3A1722" w:rsidRPr="00936F8B">
        <w:rPr>
          <w:rFonts w:ascii="Arial" w:hAnsi="Arial" w:cs="Arial"/>
          <w:sz w:val="24"/>
          <w:szCs w:val="24"/>
        </w:rPr>
        <w:t>допустимых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3A1722"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3A1722" w:rsidRPr="00936F8B">
        <w:rPr>
          <w:rFonts w:ascii="Arial" w:hAnsi="Arial" w:cs="Arial"/>
          <w:sz w:val="24"/>
          <w:szCs w:val="24"/>
        </w:rPr>
        <w:t>действий,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совершаемых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_Hlk73716001"/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экспертиза.</w:t>
      </w:r>
      <w:bookmarkEnd w:id="2"/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4.5.5.В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предъявить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(направить)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копий,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материалов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фотосъемки,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аудио-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видеозаписи,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баз,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банков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носителей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истребуемые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незамедлительно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ходатайством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уведомляет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истребуемые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Доступ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материалам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фотосъемки,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аудио-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видеозаписи,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базам,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банкам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носителям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логина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пароля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просмотра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могут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запрошены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свидетелей.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Указанные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предоставляют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свободной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двух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завершения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Письменные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свободной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собственноручно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работников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свидетелей.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знакомятся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объяснениями,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дополняют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текст,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делают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отметку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что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записал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верно,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подписывают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указывая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составления.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Экспертиза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поручению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Экспертиза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филиалов,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представительств,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обособленных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структурных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подразделений)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непосредственно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Время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экспертизы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зависит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экспертизы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устанавливается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индивидуально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каждом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конкретном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соглашению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между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организацией.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Результаты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экспертизы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день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окончания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окончания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4.5.10.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документарная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прокуратуры.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филиалов,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представительств,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обособленных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структурных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подразделений).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Выездная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дистанционного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аудио-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видеосвязи.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возможным: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удостовериться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достоверности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находящихся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распоряжении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запрашиваемых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принадлежащих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4.6.1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только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прокуратуры,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3-5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57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уведомляет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двадцать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четыре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начала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копии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предъявляет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представителю)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удостоверение,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копию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сообщает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номер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реестре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десяти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предпринимательства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превышать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пятьдесят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пятнадцать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микропредприятия.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Перечень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допустимых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_Hlk73715973"/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осмотр;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опрос;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экспертиза.</w:t>
      </w:r>
      <w:bookmarkEnd w:id="3"/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4.6.8.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Осмотр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присутствии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применением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видеозаписи.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осмотра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протокол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осмотра.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опросом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заключающееся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имеющей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располагающих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информацией.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Результаты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опроса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фиксируются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протоколе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опроса,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подписывается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опрашиваемым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подтверждающим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достоверность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изложенных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4.6.10.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осмотра,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опроса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фиксации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доказательств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фотосъемку,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аудио-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видеозапись,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способы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фиксации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доказательств.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Фиксация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доказательств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помощи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фотосъемки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двумя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снимками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каждого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Использование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фотосъемки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видеозаписи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фиксации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доказательств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защите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тайны.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4.6.11.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истребуемых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экспертизы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4.5.5,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4.5.6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4.5.7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4.6.12.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окончании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Информация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фотосъемки,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аудио-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видеозаписи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отражается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оформлении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дистанционного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аудио-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видеосвязи,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абзацем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вторым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применяются.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4.6.13.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оказалось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связи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отсутствием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связи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фактическим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неосуществлением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связи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(бездействием)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повлекшими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завершения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информирует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частями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4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5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статьи</w:t>
      </w:r>
      <w:r w:rsidR="00936F8B" w:rsidRPr="004459C9">
        <w:rPr>
          <w:rFonts w:ascii="Arial" w:hAnsi="Arial" w:cs="Arial"/>
          <w:sz w:val="24"/>
          <w:szCs w:val="24"/>
        </w:rPr>
        <w:t xml:space="preserve"> </w:t>
      </w:r>
      <w:r w:rsidRPr="004459C9">
        <w:rPr>
          <w:rFonts w:ascii="Arial" w:hAnsi="Arial" w:cs="Arial"/>
          <w:sz w:val="24"/>
          <w:szCs w:val="24"/>
        </w:rPr>
        <w:t>21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любое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время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завершения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4.6.14.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Индивидуальный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предприниматель,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невозможности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присутствия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случаях: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временной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нетрудоспособности;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вызову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(извещениям,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повесткам)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правоохранительных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комиссариатов;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избрания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Уголовно-процессуальным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пресечения,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исключающей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возможность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присутствия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командировке.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переносится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обстоятельств,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послуживших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поводом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индивидуального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предпринимателя,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Инспекционный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4.7.1.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Инспекционный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филиалов,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представительств,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обособленных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структурных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подразделений)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Инспекционный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предварительного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уведомления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производственного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Контролируемые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беспрепятственный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доступ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здания,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сооружения,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производственном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(территории)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превышать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день.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4.7.2.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Перечень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допустимых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визита: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_Hlk73715943"/>
      <w:r w:rsidRPr="00936F8B">
        <w:rPr>
          <w:rFonts w:ascii="Arial" w:hAnsi="Arial" w:cs="Arial"/>
          <w:sz w:val="24"/>
          <w:szCs w:val="24"/>
        </w:rPr>
        <w:t>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осмотр;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б)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опрос;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письменных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объяснений;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г)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истребование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</w:t>
      </w:r>
      <w:bookmarkEnd w:id="4"/>
      <w:r w:rsidRPr="00936F8B">
        <w:rPr>
          <w:rFonts w:ascii="Arial" w:hAnsi="Arial" w:cs="Arial"/>
          <w:sz w:val="24"/>
          <w:szCs w:val="24"/>
        </w:rPr>
        <w:t>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находиться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филиалов,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представительств,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обособленных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структурных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подразделений)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Инспекционный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дистанционного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посредством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аудио-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видеосвязи.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4.7.3.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инспекционный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визит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только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согласованию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прокуратуры,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3-5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57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4.7.9.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4.7.2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4.5.5,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4.5.6,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4.6.8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4.6.10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Наблюдение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(мониторинг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безопасности)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4.8.1.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наблюдении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(мониторинге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безопасности)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сбор,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анализ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поступают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межведомственного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системах,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сети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«Интернет»,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общедоступных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работающих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автоматическом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режиме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технических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фиксации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функции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киносъемки,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видеозаписи.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4.8.2.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(мониторинга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безопасности)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возникновения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готовящихся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lastRenderedPageBreak/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признаках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могут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(надзорного)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248-ФЗ;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выдаче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90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возможности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закрепленное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90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возможности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обследование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4.9.1.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целях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оценки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соблюдения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4.9.2.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филиалов,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представительств,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обособленных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структурных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подразделений),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общедоступных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(открытых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неограниченным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кругом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производственных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осуществляться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осмотр.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4.9.3.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проводится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информирования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(нескольких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расположенных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непосредственной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близости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превышать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один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день,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4.9.4.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выездного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обследования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могут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подпунктами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4.2.1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Досудебное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обжалование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интересы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мнению,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непосредственно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имеют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досудебное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заместителя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–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лица):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предписаний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устранении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портала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региональных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порталов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1.1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подаче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простой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подписью,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усиленной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квалифицированной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подписью.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подаче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усиленной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квалифицированной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подписью.</w:t>
      </w:r>
      <w:bookmarkStart w:id="5" w:name="Par374"/>
      <w:bookmarkEnd w:id="5"/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Материалы,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прикладываемые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фото-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видеоматериалы,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представляются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электронном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виде.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рассматривается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(заместителем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тридцати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календарных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когда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узнало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было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узнать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прав.</w:t>
      </w:r>
      <w:bookmarkStart w:id="6" w:name="Par375"/>
      <w:bookmarkEnd w:id="6"/>
    </w:p>
    <w:p w:rsidR="008A64B4" w:rsidRPr="00936F8B" w:rsidRDefault="00936F8B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Жалоба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на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предписание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Контрольного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органа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может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быть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подана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в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течение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десяти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рабочих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дней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с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момента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получения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контролируемым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лицом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8A64B4" w:rsidRPr="00936F8B">
        <w:rPr>
          <w:rFonts w:ascii="Arial" w:hAnsi="Arial" w:cs="Arial"/>
          <w:sz w:val="24"/>
          <w:szCs w:val="24"/>
        </w:rPr>
        <w:t>предписания.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пропуска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уважительной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подачи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ходатайству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восстановлен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органом.</w:t>
      </w:r>
      <w:bookmarkStart w:id="7" w:name="Par377"/>
      <w:bookmarkEnd w:id="7"/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отозвать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ее.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повторное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допускается.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ходатайство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приостановлении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органа.</w:t>
      </w:r>
      <w:bookmarkStart w:id="8" w:name="Par379"/>
      <w:bookmarkEnd w:id="8"/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(заместителем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двух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регистрации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приостановлении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приостановлении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Информация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ar383"/>
      <w:bookmarkEnd w:id="9"/>
      <w:r w:rsidRPr="00936F8B">
        <w:rPr>
          <w:rFonts w:ascii="Arial" w:hAnsi="Arial" w:cs="Arial"/>
          <w:sz w:val="24"/>
          <w:szCs w:val="24"/>
        </w:rPr>
        <w:t>5.9.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содержать: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наименование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фамилию,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отчество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обжалуются;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фамилию,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отчество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жительства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(месте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наименование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нахождения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этой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реквизиты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доверенности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фамилию,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отчество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доверенности,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желаемый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способ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взаимодействия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время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желаемый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способ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обжалуемых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привели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могут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привести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доводы,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согласно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(бездействием)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могут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подтверждающие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доводы,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копии;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ar390"/>
      <w:bookmarkEnd w:id="10"/>
      <w:r w:rsidRPr="00936F8B">
        <w:rPr>
          <w:rFonts w:ascii="Arial" w:hAnsi="Arial" w:cs="Arial"/>
          <w:sz w:val="24"/>
          <w:szCs w:val="24"/>
        </w:rPr>
        <w:t>6)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учетный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номер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реестре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(надзорных)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Правительством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иное.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5.10.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нецензурные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оскорбительные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выражения,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жизни,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здоровью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членов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семей.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Подача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полномочным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делегирования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соответствующего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помощью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«Единая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идентификации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аутентификации».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5.12.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истечения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подачи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5.4.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ходатайства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восстановлении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пропущенного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подачу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удовлетворении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ходатайства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восстановлении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пропущенного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подачу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отказано;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подавшего,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поступило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заявление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отзыве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вопросам,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поставленным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была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другая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6)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нецензурные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оскорбительные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выражения,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жизни,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здоровью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имуществу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также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членов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семей;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7)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исключающий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возможность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повторного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жалобой,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приводятся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доводы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обстоятельства;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8)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ненадлежащий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9)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законодательством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только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судебный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подпунктах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3-8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5.12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результатом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досудебного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судебного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досудебного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(надзорной)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Правилами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досудебного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(надзорной)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утвержденными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Правительством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5.15.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подлежит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(заместителем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регистрации.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может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продлен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двадцать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исключительных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случаях: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отношении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обжалуются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служебной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проверки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фактам,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отсутствие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обжалуются,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уважительной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(болезнь,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отпуск,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командировка).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5.17.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запросить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дополнительную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относящиеся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запроса.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приостанавливается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запроса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дополнительной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уполномоченным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момента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запроса.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Неполучение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дополнительной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отказа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5.18.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допускается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запрашивать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документы,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находятся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распоряжении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самоуправления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либо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подведомственным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Лицо,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подавшее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итогового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вправе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своему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усмотрению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представить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дополнительные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материалы,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относящиеся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предмету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5.19.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Обязанность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доказывания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обоснованности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возлагается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5.20.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итогам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рассмотрения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руководителя)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решений: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оставляет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жалобу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удовлетворения;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отменяет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частично;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отменяет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полностью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новое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признает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(бездействие)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незаконными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выносит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существу,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числе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необходимости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действий.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5.21.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содержащее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обоснование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исполнения,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размещается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личном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кабинете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портале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региональном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портале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срок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позднее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рабочего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дня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принятия.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6.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Ключевые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вида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целевые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значения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Ключевые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bookmarkStart w:id="11" w:name="_Hlk73956884"/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целевые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индикативные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показатели</w:t>
      </w:r>
      <w:bookmarkEnd w:id="11"/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приложением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2B3ADF" w:rsidRPr="00936F8B">
        <w:rPr>
          <w:rFonts w:ascii="Arial" w:hAnsi="Arial" w:cs="Arial"/>
          <w:sz w:val="24"/>
          <w:szCs w:val="24"/>
        </w:rPr>
        <w:t>№</w:t>
      </w:r>
      <w:r w:rsidRPr="00936F8B">
        <w:rPr>
          <w:rFonts w:ascii="Arial" w:hAnsi="Arial" w:cs="Arial"/>
          <w:sz w:val="24"/>
          <w:szCs w:val="24"/>
        </w:rPr>
        <w:t>4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настоящему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главы</w:t>
      </w: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8A64B4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Н.И.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Покусаева</w:t>
      </w:r>
    </w:p>
    <w:p w:rsidR="00BF20C9" w:rsidRDefault="00BF20C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218CA" w:rsidRDefault="005218C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218CA" w:rsidRPr="00936F8B" w:rsidRDefault="005218C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Приложение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</w:p>
    <w:p w:rsidR="005218CA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жилищном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территории</w:t>
      </w: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2B3ADF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01E6A" w:rsidRPr="00936F8B" w:rsidRDefault="00801E6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37E9" w:rsidRPr="005218CA" w:rsidRDefault="00801E6A" w:rsidP="005218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8CA">
        <w:rPr>
          <w:rFonts w:ascii="Arial" w:hAnsi="Arial" w:cs="Arial"/>
          <w:b/>
          <w:sz w:val="24"/>
          <w:szCs w:val="24"/>
        </w:rPr>
        <w:t>ПЕРЕЧЕНЬ</w:t>
      </w:r>
    </w:p>
    <w:p w:rsidR="002B3ADF" w:rsidRPr="005218CA" w:rsidRDefault="002B3ADF" w:rsidP="005218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8CA">
        <w:rPr>
          <w:rFonts w:ascii="Arial" w:hAnsi="Arial" w:cs="Arial"/>
          <w:b/>
          <w:sz w:val="24"/>
          <w:szCs w:val="24"/>
        </w:rPr>
        <w:t>должностных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лиц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администрации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Апшеронского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городского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поселения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Апшеронского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района</w:t>
      </w:r>
      <w:r w:rsidR="006749C9" w:rsidRPr="005218CA">
        <w:rPr>
          <w:rFonts w:ascii="Arial" w:hAnsi="Arial" w:cs="Arial"/>
          <w:b/>
          <w:sz w:val="24"/>
          <w:szCs w:val="24"/>
        </w:rPr>
        <w:t>,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уполномоченных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на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осуществление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муниципального</w:t>
      </w:r>
      <w:r w:rsidR="005218CA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жилищного</w:t>
      </w:r>
      <w:r w:rsidR="00936F8B" w:rsidRPr="005218CA">
        <w:rPr>
          <w:rFonts w:ascii="Arial" w:hAnsi="Arial" w:cs="Arial"/>
          <w:b/>
          <w:sz w:val="24"/>
          <w:szCs w:val="24"/>
        </w:rPr>
        <w:t xml:space="preserve"> </w:t>
      </w:r>
      <w:r w:rsidRPr="005218CA">
        <w:rPr>
          <w:rFonts w:ascii="Arial" w:hAnsi="Arial" w:cs="Arial"/>
          <w:b/>
          <w:sz w:val="24"/>
          <w:szCs w:val="24"/>
        </w:rPr>
        <w:t>контроля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Начальник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отдела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главный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инспектор.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Ведущий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специалист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отдела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инспектор.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lastRenderedPageBreak/>
        <w:t>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Специалист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отдела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инспектор.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главы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5218CA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Н.И.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Покусаева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Приложение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801E6A" w:rsidRPr="00936F8B">
        <w:rPr>
          <w:rFonts w:ascii="Arial" w:hAnsi="Arial" w:cs="Arial"/>
          <w:sz w:val="24"/>
          <w:szCs w:val="24"/>
        </w:rPr>
        <w:t>2</w:t>
      </w: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</w:p>
    <w:p w:rsidR="005218CA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жилищном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территории</w:t>
      </w: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2B3ADF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37E9" w:rsidRPr="00936F8B" w:rsidRDefault="006437E9" w:rsidP="00521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КРИТЕРИИ</w:t>
      </w:r>
    </w:p>
    <w:p w:rsidR="008A64B4" w:rsidRPr="00936F8B" w:rsidRDefault="008A64B4" w:rsidP="00521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отнесения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рамках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зависимости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относится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высокого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включительно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среднего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включительно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умеренного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значении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включительно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низкого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рассчитывается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формуле: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=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x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V1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+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V2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+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x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V3,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где: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показатель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V1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количество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вступивших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силу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календарных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предшествующих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определенной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(далее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именуется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постановлений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назначении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19.4.1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вынесенных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протоколам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V2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количество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вступивших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силу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календарных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предшествующих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объекта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постановлений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назначении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7.21-7.23,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9.16,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статьей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19.7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lastRenderedPageBreak/>
        <w:t>правонарушениях,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вынесенных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протоколам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V3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-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количество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вступивших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законную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силу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календарных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предшествующих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году,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котором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принимается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решение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отнесении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категории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постановлений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назначении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наказания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должностным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лицам)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совершение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предусмотренного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19.5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вынесенных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протоколам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административных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правонарушениях,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составленных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главы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5218CA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Н.И.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Покусаева</w:t>
      </w:r>
    </w:p>
    <w:p w:rsidR="002B3ADF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218CA" w:rsidRPr="00936F8B" w:rsidRDefault="005218C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Приложение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</w:t>
      </w: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</w:p>
    <w:p w:rsidR="005218CA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жилищном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территории</w:t>
      </w: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5218CA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8A64B4" w:rsidRPr="00936F8B" w:rsidRDefault="00936F8B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 xml:space="preserve"> </w:t>
      </w:r>
      <w:r w:rsidR="006437E9" w:rsidRPr="00936F8B">
        <w:rPr>
          <w:rFonts w:ascii="Arial" w:hAnsi="Arial" w:cs="Arial"/>
          <w:sz w:val="24"/>
          <w:szCs w:val="24"/>
        </w:rPr>
        <w:t>Апшеронского</w:t>
      </w:r>
      <w:r w:rsidRPr="00936F8B">
        <w:rPr>
          <w:rFonts w:ascii="Arial" w:hAnsi="Arial" w:cs="Arial"/>
          <w:sz w:val="24"/>
          <w:szCs w:val="24"/>
        </w:rPr>
        <w:t xml:space="preserve"> </w:t>
      </w:r>
      <w:r w:rsidR="006437E9" w:rsidRPr="00936F8B">
        <w:rPr>
          <w:rFonts w:ascii="Arial" w:hAnsi="Arial" w:cs="Arial"/>
          <w:sz w:val="24"/>
          <w:szCs w:val="24"/>
        </w:rPr>
        <w:t>района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37E9" w:rsidRPr="00936F8B" w:rsidRDefault="006437E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37E9" w:rsidRPr="00936F8B" w:rsidRDefault="006437E9" w:rsidP="00521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ИНДИКАТОРЫ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РИСКА</w:t>
      </w:r>
    </w:p>
    <w:p w:rsidR="008A64B4" w:rsidRPr="00936F8B" w:rsidRDefault="008A64B4" w:rsidP="00521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используемые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качестве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контроля</w:t>
      </w:r>
    </w:p>
    <w:p w:rsidR="008A64B4" w:rsidRPr="00936F8B" w:rsidRDefault="008A64B4" w:rsidP="005218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1.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власти,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самоуправления,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массовой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наличии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хотя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бы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одного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отклонения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следующих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к: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перевода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нежилое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нежилого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жилое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б)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порядку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перепланировки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переустройства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в)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предоставлению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коммунальных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услуг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домов;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г)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доступности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инвалидов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домах;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д)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деятельности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юридических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осуществляющих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управление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многоквартирными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домами,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осуществления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аварийно-диспетчерского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обслуживания;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обеспечению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безопасности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использовании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содержании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внутридомового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внутриквартирного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газового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оборудования.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Наличие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индикатора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свидетельствует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непосредственной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угрозе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причинения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(ущерба)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охраняемым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ценностям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является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(надзорного)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lastRenderedPageBreak/>
        <w:t>незамедлительно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2B3ADF" w:rsidRPr="00936F8B">
        <w:rPr>
          <w:rFonts w:ascii="Arial" w:hAnsi="Arial" w:cs="Arial"/>
          <w:sz w:val="24"/>
          <w:szCs w:val="24"/>
        </w:rPr>
        <w:t>июля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2020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2B3ADF"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248-ФЗ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Федерации».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2.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являющегося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власти,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самоуправления,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массовой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исключением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указанных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пункте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настоящих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типовых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индикаторов,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послуживших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основанием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проведения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внепланового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(надзорного)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мероприятия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соответствии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12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66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закона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31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2B3ADF" w:rsidRPr="00936F8B">
        <w:rPr>
          <w:rFonts w:ascii="Arial" w:hAnsi="Arial" w:cs="Arial"/>
          <w:sz w:val="24"/>
          <w:szCs w:val="24"/>
        </w:rPr>
        <w:t>июля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2020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="002B3ADF"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№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248-ФЗ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«О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(надзоре)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Федерации»,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случае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если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поступления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данного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контролируемому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объявлялись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предостережения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недопустимости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аналогичных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3.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Двукратный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количества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обращений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за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единицу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времени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(месяц,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шесть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месяцев,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двенадцать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месяцев)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сравнении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предшествующим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аналогичным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(или)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аналогичным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периодом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предшествующего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календарного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года,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поступивших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адрес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пользователями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власти,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самоуправления,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массовой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фактах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нарушений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обязательных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требований,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установленных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частью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1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статьи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20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кодекса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Российской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Федерации.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4.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Выявление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течение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трех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месяцев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более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пяти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фактов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несоответствия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сведений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(информации),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полученных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или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организации,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являющихся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собственниками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гражданина,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являющегося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пользователем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помещения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многоквартирном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доме,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от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власти,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органов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местного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самоуправления,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из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средств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массовой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информации,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размещённой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контролируемым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лицом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в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государственной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информационной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системе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жилищно-коммунального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хозяйства.</w:t>
      </w: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главы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5218CA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Н.И.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Покусаева</w:t>
      </w:r>
    </w:p>
    <w:p w:rsidR="002B3ADF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218CA" w:rsidRPr="00936F8B" w:rsidRDefault="005218CA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4B4" w:rsidRPr="00936F8B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B3ADF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Приложение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4</w:t>
      </w:r>
    </w:p>
    <w:p w:rsidR="00BF20C9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к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Положению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муниципальном</w:t>
      </w:r>
    </w:p>
    <w:p w:rsidR="005218CA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жилищном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контроле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на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территории</w:t>
      </w:r>
    </w:p>
    <w:p w:rsidR="005218CA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8A64B4" w:rsidRPr="00936F8B" w:rsidRDefault="002B3ADF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8A64B4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C28DE" w:rsidRDefault="009C28DE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9C28DE" w:rsidSect="00936F8B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4933EB" w:rsidRDefault="004933EB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33EB" w:rsidRDefault="004933EB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28DE" w:rsidRPr="009C28DE" w:rsidRDefault="009C28DE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8DE">
        <w:rPr>
          <w:rFonts w:ascii="Arial" w:hAnsi="Arial" w:cs="Arial"/>
          <w:sz w:val="24"/>
          <w:szCs w:val="24"/>
        </w:rPr>
        <w:t>Приложение 4</w:t>
      </w:r>
    </w:p>
    <w:p w:rsidR="009C28DE" w:rsidRPr="009C28DE" w:rsidRDefault="009C28DE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8DE">
        <w:rPr>
          <w:rFonts w:ascii="Arial" w:hAnsi="Arial" w:cs="Arial"/>
          <w:sz w:val="24"/>
          <w:szCs w:val="24"/>
        </w:rPr>
        <w:t>к Положению о муниципальном</w:t>
      </w:r>
    </w:p>
    <w:p w:rsidR="009C28DE" w:rsidRPr="009C28DE" w:rsidRDefault="009C28DE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8DE">
        <w:rPr>
          <w:rFonts w:ascii="Arial" w:hAnsi="Arial" w:cs="Arial"/>
          <w:sz w:val="24"/>
          <w:szCs w:val="24"/>
        </w:rPr>
        <w:t>жилищном контроле на территории</w:t>
      </w:r>
    </w:p>
    <w:p w:rsidR="009C28DE" w:rsidRPr="009C28DE" w:rsidRDefault="009C28DE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8DE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9C28DE" w:rsidRPr="009C28DE" w:rsidRDefault="009C28DE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8DE">
        <w:rPr>
          <w:rFonts w:ascii="Arial" w:hAnsi="Arial" w:cs="Arial"/>
          <w:sz w:val="24"/>
          <w:szCs w:val="24"/>
        </w:rPr>
        <w:t>Апшеронского района</w:t>
      </w:r>
    </w:p>
    <w:p w:rsidR="009C28DE" w:rsidRPr="009C28DE" w:rsidRDefault="009C28DE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28DE" w:rsidRPr="009C28DE" w:rsidRDefault="009C28DE" w:rsidP="009C28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4B4" w:rsidRDefault="009C28DE" w:rsidP="009C28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28DE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9C28DE">
        <w:rPr>
          <w:rFonts w:ascii="Arial" w:hAnsi="Arial" w:cs="Arial"/>
          <w:sz w:val="24"/>
          <w:szCs w:val="24"/>
        </w:rPr>
        <w:t>показателей результативности и эффективности муниципального жилищного контроля</w:t>
      </w:r>
    </w:p>
    <w:p w:rsidR="009C28DE" w:rsidRPr="00936F8B" w:rsidRDefault="009C28DE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0"/>
        <w:gridCol w:w="1695"/>
        <w:gridCol w:w="1334"/>
        <w:gridCol w:w="1736"/>
        <w:gridCol w:w="1034"/>
        <w:gridCol w:w="1401"/>
        <w:gridCol w:w="352"/>
        <w:gridCol w:w="871"/>
        <w:gridCol w:w="215"/>
        <w:gridCol w:w="90"/>
        <w:gridCol w:w="667"/>
        <w:gridCol w:w="201"/>
        <w:gridCol w:w="58"/>
        <w:gridCol w:w="935"/>
        <w:gridCol w:w="1418"/>
        <w:gridCol w:w="1523"/>
      </w:tblGrid>
      <w:tr w:rsidR="00F61D27" w:rsidRPr="00936F8B" w:rsidTr="004933EB">
        <w:trPr>
          <w:trHeight w:val="1192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Номер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Формула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расчета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Комментарии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(интерпретация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значений)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Разовое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Международное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сопоставление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164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Целевые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определения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стратегического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планирования,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содержащих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(при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его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F61D27" w:rsidRPr="00936F8B" w:rsidTr="004933EB">
        <w:trPr>
          <w:trHeight w:val="11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предыдущий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будущий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C9" w:rsidRPr="00936F8B" w:rsidRDefault="00BF20C9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A64B4" w:rsidRPr="00936F8B" w:rsidTr="004933EB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F61D27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Ключевые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B4" w:rsidRPr="00936F8B" w:rsidTr="004933EB">
        <w:trPr>
          <w:trHeight w:val="70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Показатели,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отражающие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минимизации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вреда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(ущерба)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охраняемым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законом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ценностям,уровень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устранения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риска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вреда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(ущерба)</w:t>
            </w:r>
          </w:p>
        </w:tc>
      </w:tr>
      <w:tr w:rsidR="00F61D27" w:rsidRPr="00936F8B" w:rsidTr="004933EB">
        <w:trPr>
          <w:trHeight w:val="26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Материальный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ущерб,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причиненный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гражданам,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организациям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государству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организациями,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осуществляющими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коммунальных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услуг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собственникам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пользователям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домах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домов,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процентах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от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валового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регионального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продукта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Сп*100/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ВРП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Сп-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суммы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перерасчета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начисленной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платы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гражданам,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организациям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государству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организациями,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осуществляющими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коммунальных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услуг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собственникам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пользователям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домах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домов,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млн.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руб;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ВРП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утвержденный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валовой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региональны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продукт,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млн.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руб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учету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принимаются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точностью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менее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1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сотой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(два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знака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после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запятой),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точностью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менее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1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сотой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приравниваются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нулю.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органа: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журнал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распоряжений,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реестр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проверок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26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Доля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повлекших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причинение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вреда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жизни,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здоровью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от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Кспв*100%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/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Ксн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Кспв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повлекших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причинение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вреда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жизни,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здоровью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граждан,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подтверждены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вступившими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законную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силу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решениями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суда;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сн-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проверок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B4" w:rsidRPr="00936F8B" w:rsidTr="004933EB">
        <w:trPr>
          <w:trHeight w:val="44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4933EB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Индикативные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64B4" w:rsidRPr="00936F8B" w:rsidTr="004933EB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Показатели,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применяемые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мониторинга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деятельности,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анализа,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проблем,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возникающих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осуществлении,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определения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причин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возникновения,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характеризующих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соотношение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между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степенью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устранения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риска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причинения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вреда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(ущерба)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объемом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трудовых,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материальных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финансовых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ресурсов,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также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вмешательства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контролируемых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</w:tr>
      <w:tr w:rsidR="008A64B4" w:rsidRPr="00936F8B" w:rsidTr="004933EB">
        <w:trPr>
          <w:trHeight w:val="3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936F8B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2.1.</w:t>
            </w: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Контрольные</w:t>
            </w: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при</w:t>
            </w: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взаимодействии</w:t>
            </w: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с</w:t>
            </w: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контролируемым</w:t>
            </w:r>
            <w:r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64B4" w:rsidRPr="00936F8B">
              <w:rPr>
                <w:rFonts w:ascii="Arial" w:hAnsi="Arial" w:cs="Arial"/>
                <w:sz w:val="24"/>
                <w:szCs w:val="24"/>
              </w:rPr>
              <w:t>лицом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186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Доля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установленн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сроки,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отношению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общему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Пву*100%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/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Пву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–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установленные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Пок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–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181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Доля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признанных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незаконными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судебном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порядке,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отношению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общему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выданных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ходе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осуществления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ПРн*100%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/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D27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ПРн-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признанных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незаконными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судебном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порядке;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Про-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выданных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ходе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496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Доля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были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признаны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недействительными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Ппн*100%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/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Пок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Ппн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–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были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признаны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недействительными;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Пок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общему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138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Доля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нарушениями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порядке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проведения,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лицам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осуществившим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такие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применены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дисциплинарного,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наказания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от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общего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Псн*100%/Пок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Псн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–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нарушениями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РФ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порядке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проведения,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лицам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осуществившим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такие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применены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меры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дисциплинарного,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наказания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Пок-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проведенных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рамках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4B4" w:rsidRPr="00936F8B" w:rsidTr="004933EB">
        <w:trPr>
          <w:trHeight w:val="53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2.2.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без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взаимодействия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контролируемым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лицом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46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Общее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инспекции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27" w:rsidRPr="00936F8B" w:rsidTr="004933EB">
        <w:trPr>
          <w:trHeight w:val="168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Доля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признанных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незаконными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судебном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порядке,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отношению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общему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количеству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выданных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результатам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lastRenderedPageBreak/>
              <w:t>ПРМБВн*100%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/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ПРМБВо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ПРМБВн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–количество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выданных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признанных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незаконными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судебном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порядке</w:t>
            </w: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ПРМБВо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-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предписаний,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выданных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по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результатам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F8B">
              <w:rPr>
                <w:rFonts w:ascii="Arial" w:hAnsi="Arial" w:cs="Arial"/>
                <w:sz w:val="24"/>
                <w:szCs w:val="24"/>
              </w:rPr>
              <w:t>Статистические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данные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контрольного</w:t>
            </w:r>
            <w:r w:rsidR="00936F8B" w:rsidRPr="00936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F8B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4B4" w:rsidRPr="00936F8B" w:rsidRDefault="008A64B4" w:rsidP="004933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4B4" w:rsidRDefault="008A64B4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D27" w:rsidRPr="00936F8B" w:rsidRDefault="00F61D27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20C9" w:rsidRPr="00936F8B" w:rsidRDefault="00BF20C9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411C" w:rsidRPr="00936F8B" w:rsidRDefault="0006411C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Заместитель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главы</w:t>
      </w:r>
    </w:p>
    <w:p w:rsidR="0006411C" w:rsidRPr="00936F8B" w:rsidRDefault="0006411C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городского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поселения</w:t>
      </w:r>
    </w:p>
    <w:p w:rsidR="00F61D27" w:rsidRDefault="0006411C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Апшеронского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района</w:t>
      </w:r>
    </w:p>
    <w:p w:rsidR="0006411C" w:rsidRPr="00936F8B" w:rsidRDefault="0006411C" w:rsidP="005218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6F8B">
        <w:rPr>
          <w:rFonts w:ascii="Arial" w:hAnsi="Arial" w:cs="Arial"/>
          <w:sz w:val="24"/>
          <w:szCs w:val="24"/>
        </w:rPr>
        <w:t>Н.И.</w:t>
      </w:r>
      <w:r w:rsidR="00936F8B" w:rsidRPr="00936F8B">
        <w:rPr>
          <w:rFonts w:ascii="Arial" w:hAnsi="Arial" w:cs="Arial"/>
          <w:sz w:val="24"/>
          <w:szCs w:val="24"/>
        </w:rPr>
        <w:t xml:space="preserve"> </w:t>
      </w:r>
      <w:r w:rsidRPr="00936F8B">
        <w:rPr>
          <w:rFonts w:ascii="Arial" w:hAnsi="Arial" w:cs="Arial"/>
          <w:sz w:val="24"/>
          <w:szCs w:val="24"/>
        </w:rPr>
        <w:t>Покусаева</w:t>
      </w:r>
    </w:p>
    <w:sectPr w:rsidR="0006411C" w:rsidRPr="00936F8B" w:rsidSect="009C28DE">
      <w:pgSz w:w="16838" w:h="11906" w:orient="landscape" w:code="9"/>
      <w:pgMar w:top="1701" w:right="1134" w:bottom="567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00" w:rsidRDefault="001F0000" w:rsidP="008A64B4">
      <w:pPr>
        <w:spacing w:after="0" w:line="240" w:lineRule="auto"/>
      </w:pPr>
      <w:r>
        <w:separator/>
      </w:r>
    </w:p>
  </w:endnote>
  <w:endnote w:type="continuationSeparator" w:id="0">
    <w:p w:rsidR="001F0000" w:rsidRDefault="001F0000" w:rsidP="008A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00" w:rsidRDefault="001F0000" w:rsidP="008A64B4">
      <w:pPr>
        <w:spacing w:after="0" w:line="240" w:lineRule="auto"/>
      </w:pPr>
      <w:r>
        <w:separator/>
      </w:r>
    </w:p>
  </w:footnote>
  <w:footnote w:type="continuationSeparator" w:id="0">
    <w:p w:rsidR="001F0000" w:rsidRDefault="001F0000" w:rsidP="008A6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C"/>
    <w:rsid w:val="0006411C"/>
    <w:rsid w:val="000A1F55"/>
    <w:rsid w:val="000D14E5"/>
    <w:rsid w:val="001036C3"/>
    <w:rsid w:val="00125333"/>
    <w:rsid w:val="001E060D"/>
    <w:rsid w:val="001F0000"/>
    <w:rsid w:val="002366E4"/>
    <w:rsid w:val="00287681"/>
    <w:rsid w:val="002B3ADF"/>
    <w:rsid w:val="002C117C"/>
    <w:rsid w:val="003A1722"/>
    <w:rsid w:val="00405AC7"/>
    <w:rsid w:val="004415DB"/>
    <w:rsid w:val="004459C9"/>
    <w:rsid w:val="004933EB"/>
    <w:rsid w:val="005218CA"/>
    <w:rsid w:val="00582476"/>
    <w:rsid w:val="006321B4"/>
    <w:rsid w:val="006437E9"/>
    <w:rsid w:val="00660DB4"/>
    <w:rsid w:val="006749C9"/>
    <w:rsid w:val="006B4C8C"/>
    <w:rsid w:val="006B5AFC"/>
    <w:rsid w:val="006C00D8"/>
    <w:rsid w:val="006E10E1"/>
    <w:rsid w:val="00787CAB"/>
    <w:rsid w:val="007B2279"/>
    <w:rsid w:val="007C0C13"/>
    <w:rsid w:val="00801E6A"/>
    <w:rsid w:val="008A64B4"/>
    <w:rsid w:val="00936F8B"/>
    <w:rsid w:val="009C28DE"/>
    <w:rsid w:val="009E241A"/>
    <w:rsid w:val="00A2063C"/>
    <w:rsid w:val="00AA0B05"/>
    <w:rsid w:val="00AC0C8B"/>
    <w:rsid w:val="00B937B8"/>
    <w:rsid w:val="00BD7986"/>
    <w:rsid w:val="00BF20C9"/>
    <w:rsid w:val="00C61BB3"/>
    <w:rsid w:val="00CA3B69"/>
    <w:rsid w:val="00CB2C00"/>
    <w:rsid w:val="00DB2C08"/>
    <w:rsid w:val="00DC11E4"/>
    <w:rsid w:val="00DD3A95"/>
    <w:rsid w:val="00E210ED"/>
    <w:rsid w:val="00E34753"/>
    <w:rsid w:val="00E87241"/>
    <w:rsid w:val="00F11B22"/>
    <w:rsid w:val="00F61D27"/>
    <w:rsid w:val="00F72B11"/>
    <w:rsid w:val="00F7359F"/>
    <w:rsid w:val="00FB2EDE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95AA-A7E5-4371-B40B-685E08B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64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64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A64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64B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A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36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11332</Words>
  <Characters>64594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Сергей</cp:lastModifiedBy>
  <cp:revision>38</cp:revision>
  <cp:lastPrinted>2021-11-29T09:50:00Z</cp:lastPrinted>
  <dcterms:created xsi:type="dcterms:W3CDTF">2021-11-25T12:21:00Z</dcterms:created>
  <dcterms:modified xsi:type="dcterms:W3CDTF">2021-12-14T12:50:00Z</dcterms:modified>
</cp:coreProperties>
</file>