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F0" w:rsidRDefault="008F4EF0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КРАСНОДАРСКИЙ КРАЙ</w:t>
      </w: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АПШЕРОНСКИЙ РАЙОН</w:t>
      </w: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СОВЕТ АПШЕРОНСКОГО ГОРОДСКОГО ПОСЕЛЕНИЯ</w:t>
      </w: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АПШЕРОНСКОГО РАЙОНА</w:t>
      </w: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РЕШЕНИЕ</w:t>
      </w: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8BB" w:rsidRP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58BB">
        <w:rPr>
          <w:rFonts w:ascii="Arial" w:hAnsi="Arial" w:cs="Arial"/>
          <w:sz w:val="24"/>
          <w:szCs w:val="24"/>
        </w:rPr>
        <w:t>02 декабря 2021 года                              № 13</w:t>
      </w:r>
      <w:r>
        <w:rPr>
          <w:rFonts w:ascii="Arial" w:hAnsi="Arial" w:cs="Arial"/>
          <w:sz w:val="24"/>
          <w:szCs w:val="24"/>
        </w:rPr>
        <w:t>7</w:t>
      </w:r>
      <w:r w:rsidRPr="007958BB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7958BB">
        <w:rPr>
          <w:rFonts w:ascii="Arial" w:hAnsi="Arial" w:cs="Arial"/>
          <w:sz w:val="24"/>
          <w:szCs w:val="24"/>
        </w:rPr>
        <w:t>г.Апшеронск</w:t>
      </w:r>
      <w:proofErr w:type="spellEnd"/>
    </w:p>
    <w:p w:rsidR="007958BB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BA7" w:rsidRPr="007958BB" w:rsidRDefault="00770BA7" w:rsidP="007958B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958BB">
        <w:rPr>
          <w:rFonts w:ascii="Arial" w:hAnsi="Arial" w:cs="Arial"/>
          <w:b/>
          <w:sz w:val="32"/>
          <w:szCs w:val="24"/>
        </w:rPr>
        <w:t>Об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утверждении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Положения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о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муниципальном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контроле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в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сфере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благоустройства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на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территории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="00C96DE2" w:rsidRPr="007958BB">
        <w:rPr>
          <w:rFonts w:ascii="Arial" w:hAnsi="Arial" w:cs="Arial"/>
          <w:b/>
          <w:sz w:val="32"/>
          <w:szCs w:val="24"/>
        </w:rPr>
        <w:t>Апшеронского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городского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поселения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="00C96DE2" w:rsidRPr="007958BB">
        <w:rPr>
          <w:rFonts w:ascii="Arial" w:hAnsi="Arial" w:cs="Arial"/>
          <w:b/>
          <w:sz w:val="32"/>
          <w:szCs w:val="24"/>
        </w:rPr>
        <w:t>Апшеронск</w:t>
      </w:r>
      <w:r w:rsidRPr="007958BB">
        <w:rPr>
          <w:rFonts w:ascii="Arial" w:hAnsi="Arial" w:cs="Arial"/>
          <w:b/>
          <w:sz w:val="32"/>
          <w:szCs w:val="24"/>
        </w:rPr>
        <w:t>ого</w:t>
      </w:r>
      <w:r w:rsidR="0054617D" w:rsidRPr="007958BB">
        <w:rPr>
          <w:rFonts w:ascii="Arial" w:hAnsi="Arial" w:cs="Arial"/>
          <w:b/>
          <w:sz w:val="32"/>
          <w:szCs w:val="24"/>
        </w:rPr>
        <w:t xml:space="preserve"> </w:t>
      </w:r>
      <w:r w:rsidRPr="007958BB">
        <w:rPr>
          <w:rFonts w:ascii="Arial" w:hAnsi="Arial" w:cs="Arial"/>
          <w:b/>
          <w:sz w:val="32"/>
          <w:szCs w:val="24"/>
        </w:rPr>
        <w:t>района</w:t>
      </w:r>
    </w:p>
    <w:p w:rsidR="00770BA7" w:rsidRDefault="00770BA7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8BB" w:rsidRPr="00822043" w:rsidRDefault="007958BB" w:rsidP="007958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июля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19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14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от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="00F54861" w:rsidRPr="007958BB">
        <w:rPr>
          <w:rFonts w:ascii="Arial" w:hAnsi="Arial" w:cs="Arial"/>
          <w:sz w:val="24"/>
          <w:szCs w:val="24"/>
        </w:rPr>
        <w:t>0</w:t>
      </w:r>
      <w:r w:rsidRPr="007958BB">
        <w:rPr>
          <w:rFonts w:ascii="Arial" w:hAnsi="Arial" w:cs="Arial"/>
          <w:sz w:val="24"/>
          <w:szCs w:val="24"/>
        </w:rPr>
        <w:t>6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октября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2003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года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№</w:t>
      </w:r>
      <w:r w:rsidR="0054617D" w:rsidRPr="007958BB">
        <w:rPr>
          <w:rFonts w:ascii="Arial" w:hAnsi="Arial" w:cs="Arial"/>
          <w:sz w:val="24"/>
          <w:szCs w:val="24"/>
        </w:rPr>
        <w:t xml:space="preserve"> </w:t>
      </w:r>
      <w:r w:rsidRPr="007958BB">
        <w:rPr>
          <w:rFonts w:ascii="Arial" w:hAnsi="Arial" w:cs="Arial"/>
          <w:sz w:val="24"/>
          <w:szCs w:val="24"/>
        </w:rPr>
        <w:t>131-ФЗ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принципах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самоуправления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982FFC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982FFC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решил</w:t>
      </w:r>
      <w:r w:rsidRPr="00822043">
        <w:rPr>
          <w:rFonts w:ascii="Arial" w:hAnsi="Arial" w:cs="Arial"/>
          <w:sz w:val="24"/>
          <w:szCs w:val="24"/>
        </w:rPr>
        <w:t>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Утвердить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территории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</w:t>
      </w:r>
      <w:r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650548" w:rsidRPr="00822043">
        <w:rPr>
          <w:rFonts w:ascii="Arial" w:hAnsi="Arial" w:cs="Arial"/>
          <w:sz w:val="24"/>
          <w:szCs w:val="24"/>
        </w:rPr>
        <w:t>(прилагается)</w:t>
      </w:r>
      <w:r w:rsidRPr="00822043">
        <w:rPr>
          <w:rFonts w:ascii="Arial" w:hAnsi="Arial" w:cs="Arial"/>
          <w:sz w:val="24"/>
          <w:szCs w:val="24"/>
        </w:rPr>
        <w:t>.</w:t>
      </w:r>
    </w:p>
    <w:p w:rsidR="008F4EF0" w:rsidRPr="00822043" w:rsidRDefault="0053159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</w:t>
      </w:r>
      <w:r w:rsidR="00770BA7" w:rsidRPr="00822043">
        <w:rPr>
          <w:rFonts w:ascii="Arial" w:hAnsi="Arial" w:cs="Arial"/>
          <w:sz w:val="24"/>
          <w:szCs w:val="24"/>
        </w:rPr>
        <w:t>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Отделу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организационно-кадровой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работы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а</w:t>
      </w:r>
      <w:r w:rsidR="00770BA7" w:rsidRPr="00822043">
        <w:rPr>
          <w:rFonts w:ascii="Arial" w:hAnsi="Arial" w:cs="Arial"/>
          <w:sz w:val="24"/>
          <w:szCs w:val="24"/>
        </w:rPr>
        <w:t>дминистрации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Апшеронск</w:t>
      </w:r>
      <w:r w:rsidR="00770BA7" w:rsidRPr="00822043">
        <w:rPr>
          <w:rFonts w:ascii="Arial" w:hAnsi="Arial" w:cs="Arial"/>
          <w:sz w:val="24"/>
          <w:szCs w:val="24"/>
        </w:rPr>
        <w:t>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</w:t>
      </w:r>
      <w:r w:rsidR="00770BA7"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(Клепанева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И.В.)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официально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опубликовать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настоящее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районной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газете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«Апшеронский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рабочий»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разместить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официальном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сайте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администрации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</w:t>
      </w:r>
      <w:r w:rsidR="00770BA7"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96DE2" w:rsidRPr="00822043">
        <w:rPr>
          <w:rFonts w:ascii="Arial" w:hAnsi="Arial" w:cs="Arial"/>
          <w:sz w:val="24"/>
          <w:szCs w:val="24"/>
        </w:rPr>
        <w:t>Апшерон</w:t>
      </w:r>
      <w:r w:rsidR="00770BA7"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сети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«Интернет»</w:t>
      </w:r>
      <w:r w:rsidR="008F4EF0" w:rsidRPr="00822043">
        <w:rPr>
          <w:rFonts w:ascii="Arial" w:hAnsi="Arial" w:cs="Arial"/>
          <w:sz w:val="24"/>
          <w:szCs w:val="24"/>
        </w:rPr>
        <w:t>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F83FB9" w:rsidRPr="00822043" w:rsidRDefault="0053159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</w:t>
      </w:r>
      <w:r w:rsidR="00F83FB9" w:rsidRPr="00822043">
        <w:rPr>
          <w:rFonts w:ascii="Arial" w:hAnsi="Arial" w:cs="Arial"/>
          <w:sz w:val="24"/>
          <w:szCs w:val="24"/>
        </w:rPr>
        <w:t>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Контроль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выполнением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возложить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постоянную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комиссию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Совета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главу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536210"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536210" w:rsidRPr="00822043">
        <w:rPr>
          <w:rFonts w:ascii="Arial" w:hAnsi="Arial" w:cs="Arial"/>
          <w:sz w:val="24"/>
          <w:szCs w:val="24"/>
        </w:rPr>
        <w:t>Курганова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C115B" w:rsidRPr="00822043">
        <w:rPr>
          <w:rFonts w:ascii="Arial" w:hAnsi="Arial" w:cs="Arial"/>
          <w:sz w:val="24"/>
          <w:szCs w:val="24"/>
        </w:rPr>
        <w:t>А.Н.</w:t>
      </w:r>
    </w:p>
    <w:p w:rsidR="00FA440F" w:rsidRPr="00822043" w:rsidRDefault="0053159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</w:t>
      </w:r>
      <w:r w:rsidR="00770BA7" w:rsidRPr="00822043">
        <w:rPr>
          <w:rFonts w:ascii="Arial" w:hAnsi="Arial" w:cs="Arial"/>
          <w:sz w:val="24"/>
          <w:szCs w:val="24"/>
        </w:rPr>
        <w:t>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вступает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силу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063354"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официального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83FB9" w:rsidRPr="00822043">
        <w:rPr>
          <w:rFonts w:ascii="Arial" w:hAnsi="Arial" w:cs="Arial"/>
          <w:sz w:val="24"/>
          <w:szCs w:val="24"/>
        </w:rPr>
        <w:t>опубликования</w:t>
      </w:r>
      <w:r w:rsidR="00FA440F" w:rsidRPr="00822043">
        <w:rPr>
          <w:rFonts w:ascii="Arial" w:hAnsi="Arial" w:cs="Arial"/>
          <w:sz w:val="24"/>
          <w:szCs w:val="24"/>
        </w:rPr>
        <w:t>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ранее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01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января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2022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A440F" w:rsidRPr="00822043">
        <w:rPr>
          <w:rFonts w:ascii="Arial" w:hAnsi="Arial" w:cs="Arial"/>
          <w:sz w:val="24"/>
          <w:szCs w:val="24"/>
        </w:rPr>
        <w:t>года.</w:t>
      </w:r>
    </w:p>
    <w:p w:rsidR="00C741D6" w:rsidRPr="00822043" w:rsidRDefault="00C741D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A15A3" w:rsidRPr="00822043" w:rsidRDefault="007A15A3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Председатель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Совета</w:t>
      </w:r>
    </w:p>
    <w:p w:rsidR="0054617D" w:rsidRPr="00822043" w:rsidRDefault="007A15A3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54617D" w:rsidRPr="00822043" w:rsidRDefault="007A15A3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7A15A3" w:rsidRPr="00822043" w:rsidRDefault="007A15A3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А.Ю.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Блажко</w:t>
      </w:r>
    </w:p>
    <w:p w:rsidR="007A15A3" w:rsidRPr="00822043" w:rsidRDefault="007A15A3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8F4EF0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Глава</w:t>
      </w:r>
    </w:p>
    <w:p w:rsidR="0054617D" w:rsidRPr="00822043" w:rsidRDefault="008F4EF0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54617D" w:rsidRPr="00822043" w:rsidRDefault="008F4EF0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8F4EF0" w:rsidRPr="00822043" w:rsidRDefault="008F4EF0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А.Н.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Курганов</w:t>
      </w:r>
    </w:p>
    <w:p w:rsidR="00E54506" w:rsidRPr="00822043" w:rsidRDefault="00E5450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617D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53A7" w:rsidRPr="00822043" w:rsidRDefault="000F53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Приложение</w:t>
      </w:r>
    </w:p>
    <w:p w:rsidR="000F53A7" w:rsidRPr="00822043" w:rsidRDefault="000F53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УТВЕРЖДЕНО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0F53A7" w:rsidRPr="00822043" w:rsidRDefault="000F53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решением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C96DE2" w:rsidRPr="00822043" w:rsidRDefault="00C96DE2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C96DE2" w:rsidRPr="00822043" w:rsidRDefault="00C96DE2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770BA7" w:rsidRDefault="002A0DD8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</w:t>
      </w:r>
      <w:r w:rsidR="00C96DE2" w:rsidRPr="00822043">
        <w:rPr>
          <w:rFonts w:ascii="Arial" w:hAnsi="Arial" w:cs="Arial"/>
          <w:sz w:val="24"/>
          <w:szCs w:val="24"/>
        </w:rPr>
        <w:t>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02.12.2021г.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137</w:t>
      </w:r>
    </w:p>
    <w:p w:rsidR="007958BB" w:rsidRDefault="007958BB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8BB" w:rsidRPr="00822043" w:rsidRDefault="007958BB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7958BB" w:rsidRDefault="00962EB3" w:rsidP="00795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BB">
        <w:rPr>
          <w:rFonts w:ascii="Arial" w:hAnsi="Arial" w:cs="Arial"/>
          <w:b/>
          <w:sz w:val="24"/>
          <w:szCs w:val="24"/>
        </w:rPr>
        <w:t>ПОЛОЖЕНИЕ</w:t>
      </w:r>
    </w:p>
    <w:p w:rsidR="00770BA7" w:rsidRPr="007958BB" w:rsidRDefault="00770BA7" w:rsidP="007958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58BB">
        <w:rPr>
          <w:rFonts w:ascii="Arial" w:hAnsi="Arial" w:cs="Arial"/>
          <w:b/>
          <w:sz w:val="24"/>
          <w:szCs w:val="24"/>
        </w:rPr>
        <w:t>о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муниципальном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контроле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в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сфере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благоустройства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на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территории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="008F4EF0" w:rsidRPr="007958BB">
        <w:rPr>
          <w:rFonts w:ascii="Arial" w:hAnsi="Arial" w:cs="Arial"/>
          <w:b/>
          <w:sz w:val="24"/>
          <w:szCs w:val="24"/>
        </w:rPr>
        <w:t>Апшеронс</w:t>
      </w:r>
      <w:r w:rsidRPr="007958BB">
        <w:rPr>
          <w:rFonts w:ascii="Arial" w:hAnsi="Arial" w:cs="Arial"/>
          <w:b/>
          <w:sz w:val="24"/>
          <w:szCs w:val="24"/>
        </w:rPr>
        <w:t>кого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городского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поселения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="008F4EF0" w:rsidRPr="007958BB">
        <w:rPr>
          <w:rFonts w:ascii="Arial" w:hAnsi="Arial" w:cs="Arial"/>
          <w:b/>
          <w:sz w:val="24"/>
          <w:szCs w:val="24"/>
        </w:rPr>
        <w:t>Апшерон</w:t>
      </w:r>
      <w:r w:rsidRPr="007958BB">
        <w:rPr>
          <w:rFonts w:ascii="Arial" w:hAnsi="Arial" w:cs="Arial"/>
          <w:b/>
          <w:sz w:val="24"/>
          <w:szCs w:val="24"/>
        </w:rPr>
        <w:t>ского</w:t>
      </w:r>
      <w:r w:rsidR="0054617D" w:rsidRPr="007958BB">
        <w:rPr>
          <w:rFonts w:ascii="Arial" w:hAnsi="Arial" w:cs="Arial"/>
          <w:b/>
          <w:sz w:val="24"/>
          <w:szCs w:val="24"/>
        </w:rPr>
        <w:t xml:space="preserve"> </w:t>
      </w:r>
      <w:r w:rsidRPr="007958BB">
        <w:rPr>
          <w:rFonts w:ascii="Arial" w:hAnsi="Arial" w:cs="Arial"/>
          <w:b/>
          <w:sz w:val="24"/>
          <w:szCs w:val="24"/>
        </w:rPr>
        <w:t>района</w:t>
      </w:r>
    </w:p>
    <w:p w:rsidR="00770BA7" w:rsidRPr="00822043" w:rsidRDefault="00770BA7" w:rsidP="00822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1.Общие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устанавливает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территории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8F4EF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8F4EF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юридическими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физическими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правилами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территории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Правила),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461F1">
        <w:rPr>
          <w:rFonts w:ascii="Arial" w:hAnsi="Arial" w:cs="Arial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822043">
        <w:rPr>
          <w:rFonts w:ascii="Arial" w:hAnsi="Arial" w:cs="Arial"/>
          <w:sz w:val="24"/>
          <w:szCs w:val="24"/>
        </w:rPr>
        <w:t>исполнение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входят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Правилами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действующим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входят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(надзора),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являются: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деятельность,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территории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822043">
        <w:rPr>
          <w:rFonts w:ascii="Arial" w:hAnsi="Arial" w:cs="Arial"/>
          <w:sz w:val="24"/>
          <w:szCs w:val="24"/>
        </w:rPr>
        <w:t>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соблюдаться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предъявляемые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результаты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здания,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строения,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сооружения,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территории,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земельные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участки,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владеют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пользуются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создания: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единого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информационной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(подсистемы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системы)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межведомственного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июля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</w:t>
      </w:r>
      <w:r w:rsidR="00424394" w:rsidRPr="00822043">
        <w:rPr>
          <w:rFonts w:ascii="Arial" w:hAnsi="Arial" w:cs="Arial"/>
          <w:sz w:val="24"/>
          <w:szCs w:val="24"/>
        </w:rPr>
        <w:t>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lastRenderedPageBreak/>
        <w:t>Федеральный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ведется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системы.</w:t>
      </w:r>
    </w:p>
    <w:p w:rsidR="00AD6A6E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администрацией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AD6A6E" w:rsidRPr="00822043" w:rsidRDefault="00AD6A6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Непосредственное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возлагается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отдел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постановлением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Апшерон</w:t>
      </w:r>
      <w:r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F314BB" w:rsidRPr="00822043">
        <w:rPr>
          <w:rFonts w:ascii="Arial" w:hAnsi="Arial" w:cs="Arial"/>
          <w:sz w:val="24"/>
          <w:szCs w:val="24"/>
        </w:rPr>
        <w:t>специалисты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отдела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424394" w:rsidRPr="00822043">
        <w:rPr>
          <w:rFonts w:ascii="Arial" w:hAnsi="Arial" w:cs="Arial"/>
          <w:sz w:val="24"/>
          <w:szCs w:val="24"/>
        </w:rPr>
        <w:t>(</w:t>
      </w:r>
      <w:r w:rsidRPr="00822043">
        <w:rPr>
          <w:rFonts w:ascii="Arial" w:hAnsi="Arial" w:cs="Arial"/>
          <w:sz w:val="24"/>
          <w:szCs w:val="24"/>
        </w:rPr>
        <w:t>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424394" w:rsidRPr="00822043">
        <w:rPr>
          <w:rFonts w:ascii="Arial" w:hAnsi="Arial" w:cs="Arial"/>
          <w:sz w:val="24"/>
          <w:szCs w:val="24"/>
        </w:rPr>
        <w:t>)</w:t>
      </w:r>
      <w:r w:rsidRPr="00822043">
        <w:rPr>
          <w:rFonts w:ascii="Arial" w:hAnsi="Arial" w:cs="Arial"/>
          <w:sz w:val="24"/>
          <w:szCs w:val="24"/>
        </w:rPr>
        <w:t>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реализуют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несут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обязанности,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соблюдают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ограничения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запреты,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июля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</w:t>
      </w:r>
      <w:r w:rsidR="002052FF" w:rsidRPr="00822043">
        <w:rPr>
          <w:rFonts w:ascii="Arial" w:hAnsi="Arial" w:cs="Arial"/>
          <w:sz w:val="24"/>
          <w:szCs w:val="24"/>
        </w:rPr>
        <w:t>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424394" w:rsidRPr="00822043">
        <w:rPr>
          <w:rFonts w:ascii="Arial" w:hAnsi="Arial" w:cs="Arial"/>
          <w:sz w:val="24"/>
          <w:szCs w:val="24"/>
        </w:rPr>
        <w:t>(</w:t>
      </w:r>
      <w:r w:rsidRPr="00822043">
        <w:rPr>
          <w:rFonts w:ascii="Arial" w:hAnsi="Arial" w:cs="Arial"/>
          <w:sz w:val="24"/>
          <w:szCs w:val="24"/>
        </w:rPr>
        <w:t>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424394" w:rsidRPr="00822043">
        <w:rPr>
          <w:rFonts w:ascii="Arial" w:hAnsi="Arial" w:cs="Arial"/>
          <w:sz w:val="24"/>
          <w:szCs w:val="24"/>
        </w:rPr>
        <w:t>)</w:t>
      </w:r>
      <w:r w:rsidRPr="00822043">
        <w:rPr>
          <w:rFonts w:ascii="Arial" w:hAnsi="Arial" w:cs="Arial"/>
          <w:sz w:val="24"/>
          <w:szCs w:val="24"/>
        </w:rPr>
        <w:t>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1.8.1.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обязано: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интересы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своевременно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предупреждению,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пресечению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вплоть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подготовки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предложений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принудительном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назначением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обязанностей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удостоверения,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законами;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проявление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неуважения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препятствовать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Президенте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защите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общественных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защите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Краснодарском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требуется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3.3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6)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присутствующим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7)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знакомить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8)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знакомить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межведомственного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относящимися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9)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учитывать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определении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тяжести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потенциальной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опасности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необоснованного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ограничения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интересов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неправомерного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имуществу;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10)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доказывать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обоснованность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распоряжении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самоуправления.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1.8.2.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пределах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беспрепятственно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удостоверения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полномочиями,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посещать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(осматривать)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законами;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знакомиться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всеми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касающимися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государственную,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служебную,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коммерческую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тайну;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работников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копирования,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видеосъемки;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знакомиться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технической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документацией,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электронными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базами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относящейся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несвоевременного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запрошенных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работников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ограничения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доступа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воспрепятствования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6)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рекомендации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предотвращению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восстановлении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7)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обращаться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424394" w:rsidRPr="00822043">
        <w:rPr>
          <w:rFonts w:ascii="Arial" w:hAnsi="Arial" w:cs="Arial"/>
          <w:sz w:val="24"/>
          <w:szCs w:val="24"/>
        </w:rPr>
        <w:t>февраля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2011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полиции»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содействием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полиции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противодействие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угрожает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опасность.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применяются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размещения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(надзорных)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инфраструктуры,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lastRenderedPageBreak/>
        <w:t>обеспечивающей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информационно-технологическое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функций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электронной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через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«Единый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портал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(функций)»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портал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через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региональный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портал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определяющего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выбор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проверяемых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интенсивность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постоянной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мониторинг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(сбор,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обработка,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анализ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целях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риска):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значительный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средний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умеренный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низкий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Критерии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ежегодно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сопоставления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характеристик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утверждёнными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критериями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индикатором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отклонение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параметров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себе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высокой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степенью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вероятности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свидетельствуют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Перечень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индикаторов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проверяемых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определенной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считается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низкого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критериям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изменении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критериев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изменении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информирование;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обобщение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правоприменительной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практики;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3.1.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заинтересованных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обобщение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правоприменительной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практики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3.1.1.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заинтересованных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размещения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определённых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0C179E" w:rsidRPr="00822043">
        <w:rPr>
          <w:rFonts w:ascii="Arial" w:hAnsi="Arial" w:cs="Arial"/>
          <w:sz w:val="24"/>
          <w:szCs w:val="24"/>
        </w:rPr>
        <w:t>официальном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сайте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Апшерон</w:t>
      </w:r>
      <w:r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E71480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сети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«Интернет»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официальный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сайт),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массовой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через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личные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кабинеты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формах.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3.1.2.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Обобщение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правоприменительной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практики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ежегодно.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обобщения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правоприменительной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практики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подготовку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доклада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обобщения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правоприменительной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практики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доклад).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публичное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обсуждение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доклада.</w:t>
      </w:r>
    </w:p>
    <w:p w:rsidR="00770BA7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Доклад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утверждается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руководителем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Контрольного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органа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и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размещается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на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официальном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сайте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ежегодно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не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позднее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30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января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года,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следующего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за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годом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обобщения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правоприменительной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практики.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недопустимости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недопустимости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готовящихся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признаках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отсутствия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подтверждённых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причинило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создало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предлагает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утверждённой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приказом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Минэкономразвития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0C179E" w:rsidRPr="00822043">
        <w:rPr>
          <w:rFonts w:ascii="Arial" w:hAnsi="Arial" w:cs="Arial"/>
          <w:sz w:val="24"/>
          <w:szCs w:val="24"/>
        </w:rPr>
        <w:t>марта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0C179E"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151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типовых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(надзорным)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органом».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десяти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содержать: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юридического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фамилию,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(последнее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физического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номер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(номера)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контактного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телефона,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адрес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(адреса)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электронной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почты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почтовый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адрес,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ответ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номер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доводы,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объявленным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предостережением;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6)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личную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подпись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дату.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доводов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прилагает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заверенные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рассматривает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пятнадцати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3.2.7.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удовлетворяет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отказывает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удовлетворении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информирует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Повторное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3.2.10.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учёт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недопустимости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периодичности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разъяснений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телефону,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видео-конференц-связи,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личном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приёме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размещения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официальном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сайте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разъяснения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однотипным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(более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однотипных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подписанного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личном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приеме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каждого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заявителя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минут.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Время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разговора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телефону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минут.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ответа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525A15" w:rsidRPr="00822043">
        <w:rPr>
          <w:rFonts w:ascii="Arial" w:hAnsi="Arial" w:cs="Arial"/>
          <w:sz w:val="24"/>
          <w:szCs w:val="24"/>
        </w:rPr>
        <w:t>мая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2006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525A15"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59-ФЗ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3.3.7.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учёт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проведённых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консультирований.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беседы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видео-конференц-связи.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Продолжительность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более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двух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приступающих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начала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начале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значительного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отнесении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категории.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отказаться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(включая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уведомив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3.4.6.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визитов.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вопросы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наблюдение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являются: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встречи,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телефонные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переговоры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(непосредственное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между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запрос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присутствие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2043">
        <w:rPr>
          <w:rFonts w:ascii="Arial" w:hAnsi="Arial" w:cs="Arial"/>
          <w:sz w:val="24"/>
          <w:szCs w:val="24"/>
        </w:rPr>
        <w:t>лица</w:t>
      </w:r>
      <w:proofErr w:type="gramEnd"/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общедоступных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объектах).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параметрам,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индикаторами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отклонения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параметров;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наступление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Президента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Правительства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конкретных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прокурора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надзора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свобод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человека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поступившим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95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заданий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задания,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привлекаемыми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осмотр;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опрос;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истребование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экспертиза.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предусматривающего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подписанное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указываются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64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требуется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абзацем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первым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привлекает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аттестованные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привлекаемых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предусматривающего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приказом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Минэкономразвития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24403" w:rsidRPr="00822043">
        <w:rPr>
          <w:rFonts w:ascii="Arial" w:hAnsi="Arial" w:cs="Arial"/>
          <w:sz w:val="24"/>
          <w:szCs w:val="24"/>
        </w:rPr>
        <w:t>марта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24403" w:rsidRPr="00822043">
        <w:rPr>
          <w:rFonts w:ascii="Arial" w:hAnsi="Arial" w:cs="Arial"/>
          <w:sz w:val="24"/>
          <w:szCs w:val="24"/>
        </w:rPr>
        <w:t>года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151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типовых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(надзорным)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органом».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указывается,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какое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именно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каким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нормативным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правовым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единицей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предусматривающего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доказательствами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приобщаются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акту.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Заполненные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проверочные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листы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приобщены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акту.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4.1.9.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составляющую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государственную,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коммерческую,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служебную,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тайну,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4.1.11.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несогласия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выводами,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изложенными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(надзорного)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разделом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пределах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разумных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более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шести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месяцев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предотвращению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незамедлительно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недопущению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прекращению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вплоть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запрете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эксплуатации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(использования)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зданий,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строений,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сооружений,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оборудования,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транспортных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подобных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любым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доступным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способом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способах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предотвращения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владеющих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пользующихся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эксплуатация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(использование)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зданий,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строений,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сооружений,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оборудования,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транспортных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подобных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производимые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реализуемые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товары,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выполняемые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оказываемые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непосредственную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признаков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преступления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административного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компетенцией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привлечению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виновных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ответственности;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предупреждению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предотвращению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вплоть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принудительном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выдаче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рекомендации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профилактику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истечения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истечении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4.2.1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истечения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(мониторинга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(надзорный)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(мониторинга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сделать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вывод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оценивает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4.2.6.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4.2.6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будет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ненадлежащим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образом,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вновь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4.2.1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вплоть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принудительном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4.3.1.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проверок,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4.3.2.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индикаторов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4.3.3.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4.3.4.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4.4.1.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понимается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исключительно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устанавливающих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организационно-правовую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обязанности,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(надзорного)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достоверность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распоряжении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вызывает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обоснованные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сомнения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позволяют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адрес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десяти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десять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ошибок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противоречий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содержащимся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пояснений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Перечень</w:t>
      </w:r>
      <w:r w:rsidR="0054617D" w:rsidRPr="00822043">
        <w:rPr>
          <w:rFonts w:ascii="Arial" w:hAnsi="Arial" w:cs="Arial"/>
          <w:sz w:val="24"/>
          <w:szCs w:val="24"/>
        </w:rPr>
        <w:t xml:space="preserve"> допустимых контрольных действий, </w:t>
      </w:r>
      <w:r w:rsidRPr="00822043">
        <w:rPr>
          <w:rFonts w:ascii="Arial" w:hAnsi="Arial" w:cs="Arial"/>
          <w:sz w:val="24"/>
          <w:szCs w:val="24"/>
        </w:rPr>
        <w:t>совершаемых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Hlk73716001"/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документов;</w:t>
      </w:r>
      <w:bookmarkEnd w:id="1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(направить)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баз,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банков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носителей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незамедлительно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ходатайством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Доступ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базам,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банкам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носителям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логина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пароля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поиска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lastRenderedPageBreak/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запрошены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свидетелей.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Указанные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свободной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двух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Письменные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свободной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собственноручно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сотрудников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свидетелей.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знакомятся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дополняют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текст,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делают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отметку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записало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верно,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подписывают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указывая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поручению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Экспертиза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филиалов,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обособленных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подразделений)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непосредственно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Время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зависит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устанавливается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каждом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конкретном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соглашению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между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Результаты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4.4.10.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документарная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филиалов,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обособленных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подразделений).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дистанционного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видеосвязи.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возможным: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удостовериться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достоверности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находящихся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распоряжении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запрашиваемых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принадлежащих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4.6.1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1D2DBE"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1D2DBE" w:rsidRPr="00822043">
        <w:rPr>
          <w:rFonts w:ascii="Arial" w:hAnsi="Arial" w:cs="Arial"/>
          <w:sz w:val="24"/>
          <w:szCs w:val="24"/>
        </w:rPr>
        <w:t>мероприятий</w:t>
      </w:r>
      <w:r w:rsidRPr="00822043">
        <w:rPr>
          <w:rFonts w:ascii="Arial" w:hAnsi="Arial" w:cs="Arial"/>
          <w:sz w:val="24"/>
          <w:szCs w:val="24"/>
        </w:rPr>
        <w:t>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lastRenderedPageBreak/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66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двадцать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четыре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начала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предъявляет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представителю)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удостоверение,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сообщает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номер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более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десяти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малого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предпринимательства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пятьдесят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малого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пятнадцать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микропредприятия.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Перечень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допустимых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_Hlk73715973"/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осмотр;</w:t>
      </w:r>
      <w:bookmarkEnd w:id="2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применением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протокол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понимается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заключающееся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располагающих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Результаты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фиксируются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протоколе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подписывается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опрашиваемым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подтверждающим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достоверность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изложенных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фиксации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доказательств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способы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фиксации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доказательств.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Фиксация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доказательств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помощи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двумя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снимками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каждого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Использование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фиксации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доказательств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защите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тайны.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4.5.5,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окончании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Информация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фотосъемки,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отражается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оформлении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дистанционного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видеосвязи,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абзацем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вторым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применяются.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оказалось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отсутствием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фактическим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неосуществлением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связи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(бездействием)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повлёкшими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информирует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любое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завершения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4.5.14.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являющиеся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временной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нетрудоспособности;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вызову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(извещениям,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повесткам)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правоохранительных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комиссариатов;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избрания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Уголовно-процессуальным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кодексом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пресечения,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исключающей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присутствия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командировке.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переносится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обстоятельств,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послуживших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поводом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индивидуального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предпринимателя,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филиалов,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обособленных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подразделений)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предварительного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собственника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Контролируемые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беспрепятственный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доступ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здания,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сооружения,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(территории)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один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день.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Перечень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допустимых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визита: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Hlk73715943"/>
      <w:r w:rsidRPr="00822043">
        <w:rPr>
          <w:rFonts w:ascii="Arial" w:hAnsi="Arial" w:cs="Arial"/>
          <w:sz w:val="24"/>
          <w:szCs w:val="24"/>
        </w:rPr>
        <w:t>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осмотр;</w:t>
      </w:r>
      <w:bookmarkEnd w:id="3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б)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г)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филиалов,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обособленных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подразделений)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дистанционного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посредством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аудио-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видеосвязи.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4.6.3.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инспекционный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визит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66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любого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владение,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пользование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управление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один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день.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Перечень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допустимых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_Hlk73715920"/>
      <w:r w:rsidRPr="00822043">
        <w:rPr>
          <w:rFonts w:ascii="Arial" w:hAnsi="Arial" w:cs="Arial"/>
          <w:sz w:val="24"/>
          <w:szCs w:val="24"/>
        </w:rPr>
        <w:t>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осмотр;</w:t>
      </w:r>
      <w:bookmarkEnd w:id="4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б)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опрос;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письменных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объяснений;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г)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истребование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экспертиза.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владеют,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пользуются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управляют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объектами,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обеспечить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беспрепятственный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доступ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все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жилых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помещений).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каждого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допустившего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Рейдовый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согласованию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прокуратуры,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66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4.6.9.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4.6.2,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4.6.5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4.5.5,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4.5.6,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4.5.7,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4.6.8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4.6.10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(мониторинг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4.7.1.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(мониторинге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сбор,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анализ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поступают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межведомственного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предоставляются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системах,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сети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«Интернет»,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общедоступных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работающих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автоматическом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режиме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технических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средств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фиксации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правонарушений,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функции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фото-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киносъемки,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видеозаписи.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4.7.2.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(мониторинга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безопасности)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возникновения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(ущерба)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охраняемым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ценностям,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готовящихся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признаках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(надзорного)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60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объявлении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предостережения;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выдаче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90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закрепленное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90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обследование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4.8.1.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целях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оценки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соблюдения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4.8.2.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филиалов,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представительств,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обособленных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подразделений),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общедоступных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(открытых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неограниченным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кругом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производственных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осуществляться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осмотр.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4.8.3.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проводится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информирования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(нескольких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объектов,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расположенных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непосредственной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близости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друга)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превышать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один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день,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4.8.4.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выездного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обследования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подпунктами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4.2.1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обжалование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интересы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мнению,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непосредственно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имеют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заместителя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–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лица):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рамках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рассматривается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(заместителем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тридцати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календарных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когда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узнало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узнать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прав.</w:t>
      </w:r>
      <w:bookmarkStart w:id="5" w:name="Par375"/>
      <w:bookmarkEnd w:id="5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десяти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5.5.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пропуска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уважительной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подачи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ходатайству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восстановлен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органом.</w:t>
      </w:r>
      <w:bookmarkStart w:id="6" w:name="Par377"/>
      <w:bookmarkEnd w:id="6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5.6.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отозвать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повторное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ходатайство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  <w:bookmarkStart w:id="7" w:name="Par379"/>
      <w:bookmarkEnd w:id="7"/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(заместителем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двух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регистрации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Информация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383"/>
      <w:bookmarkEnd w:id="8"/>
      <w:r w:rsidRPr="00822043">
        <w:rPr>
          <w:rFonts w:ascii="Arial" w:hAnsi="Arial" w:cs="Arial"/>
          <w:sz w:val="24"/>
          <w:szCs w:val="24"/>
        </w:rPr>
        <w:t>5.9.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содержать: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фамилию,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обжалуются;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фамилию,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жительства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гражданина,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нахождения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этой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реквизиты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доверенности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фамилию,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доверенности,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желаемый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способ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взаимодействия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время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желаемый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способ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обжалуемых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привели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привести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доводы,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согласно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(бездействием)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могут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наличии),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подтверждающие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доводы,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копии;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6)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учетный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номер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реестре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(надзорных)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иное.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ar390"/>
      <w:bookmarkEnd w:id="9"/>
      <w:r w:rsidRPr="00822043">
        <w:rPr>
          <w:rFonts w:ascii="Arial" w:hAnsi="Arial" w:cs="Arial"/>
          <w:sz w:val="24"/>
          <w:szCs w:val="24"/>
        </w:rPr>
        <w:t>5.10.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нецензурные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оскорбительные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выражения,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жизни,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здоровью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имуществу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членов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семей.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Подача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полномочным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делегирования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помощью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«Единая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идентификации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аутентификации».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если: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истечения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подачи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5.4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ходатайства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восстановлении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пропущенного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подачу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удовлетворении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ходатайства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восстановлении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пропущенного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подачу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отказано;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подавшего,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поступило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заявление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отзыве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имеется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вопросам,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поставленным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другая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6)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нецензурные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оскорбительные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выражения,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угрозы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жизни,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здоровью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имуществу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членов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семей;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7)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исключающий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возможность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повторного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обращения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жалобой,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приводятся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доводы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обстоятельства;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8)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ненадлежащий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9)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предусмотрен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только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судебный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5.13.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основаниям,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подпунктах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3-8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5.12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5.14.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использует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(надзорной)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Правилами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информационной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системы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досудебного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обжалования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(надзорной)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деятельности,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утвержденными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Правительством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5.15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подлежит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(заместителем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регистрации.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может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продлен,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двадцать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исключительных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случаях: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служебной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проверки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фактам,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отсутствие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обжалуются,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уважительной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причине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(болезнь,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отпуск,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командировка).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5.17.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запросить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дополнительную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запроса.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Течение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приостанавливается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запроса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дополнительной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получения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уполномоченным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более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пять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момента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запроса.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Неполучение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дополнительной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относящихся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является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отказа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5.18.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допускается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запрашивать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информацию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находятся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распоряжении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самоуправления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либо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подведомственным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организаций.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Лицо,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подавшее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итогового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вправе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своему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усмотрению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представить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дополнительные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материалы,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относящиеся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предмету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5.19.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Обязанность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доказывания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обоснованности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совершенного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возлагается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5.20.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итогам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рассмотрения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руководителя)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оставляет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жалобу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без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удовлетворения;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частично;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3)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отменяет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полностью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принимает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новое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4)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признает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незаконными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выносит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существу,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необходимости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определенных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действий.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5.21.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содержащее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размещается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личном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кабинете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портале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региональном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портале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услуг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позднее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одного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рабочего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дня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принятия.</w:t>
      </w:r>
    </w:p>
    <w:p w:rsidR="00770BA7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 xml:space="preserve"> 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6.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Ключевые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целевые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</w:p>
    <w:p w:rsidR="00770BA7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Ключевые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показатели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муниципального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контроля</w:t>
      </w:r>
      <w:r w:rsidRPr="00822043">
        <w:rPr>
          <w:rFonts w:ascii="Arial" w:hAnsi="Arial" w:cs="Arial"/>
          <w:sz w:val="24"/>
          <w:szCs w:val="24"/>
        </w:rPr>
        <w:t xml:space="preserve"> </w:t>
      </w:r>
      <w:bookmarkStart w:id="10" w:name="_Hlk73956884"/>
      <w:r w:rsidR="00770BA7" w:rsidRPr="00822043">
        <w:rPr>
          <w:rFonts w:ascii="Arial" w:hAnsi="Arial" w:cs="Arial"/>
          <w:sz w:val="24"/>
          <w:szCs w:val="24"/>
        </w:rPr>
        <w:t>и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их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целевые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значения,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индикативные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показатели</w:t>
      </w:r>
      <w:bookmarkEnd w:id="10"/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установлены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приложением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4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к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настоящему</w:t>
      </w:r>
      <w:r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Положению.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главы</w:t>
      </w:r>
    </w:p>
    <w:p w:rsidR="00770BA7" w:rsidRPr="00822043" w:rsidRDefault="00940A68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</w:t>
      </w:r>
      <w:r w:rsidR="00770BA7"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поселения</w:t>
      </w:r>
    </w:p>
    <w:p w:rsidR="00CC58AF" w:rsidRDefault="00940A68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</w:t>
      </w:r>
      <w:r w:rsidR="00770BA7" w:rsidRPr="00822043">
        <w:rPr>
          <w:rFonts w:ascii="Arial" w:hAnsi="Arial" w:cs="Arial"/>
          <w:sz w:val="24"/>
          <w:szCs w:val="24"/>
        </w:rPr>
        <w:t>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района</w:t>
      </w:r>
    </w:p>
    <w:p w:rsidR="00770BA7" w:rsidRPr="00822043" w:rsidRDefault="00940A68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Н.И.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Покусаева</w:t>
      </w:r>
    </w:p>
    <w:p w:rsidR="003F57F5" w:rsidRPr="00822043" w:rsidRDefault="003F57F5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57F5" w:rsidRPr="00822043" w:rsidRDefault="003F57F5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940A68" w:rsidRPr="00822043">
        <w:rPr>
          <w:rFonts w:ascii="Arial" w:hAnsi="Arial" w:cs="Arial"/>
          <w:sz w:val="24"/>
          <w:szCs w:val="24"/>
        </w:rPr>
        <w:t>Апшеро</w:t>
      </w:r>
      <w:r w:rsidRPr="00822043">
        <w:rPr>
          <w:rFonts w:ascii="Arial" w:hAnsi="Arial" w:cs="Arial"/>
          <w:sz w:val="24"/>
          <w:szCs w:val="24"/>
        </w:rPr>
        <w:t>нском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поселении</w:t>
      </w:r>
    </w:p>
    <w:p w:rsidR="00770BA7" w:rsidRPr="00822043" w:rsidRDefault="00940A68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</w:t>
      </w:r>
      <w:r w:rsidR="00770BA7" w:rsidRPr="00822043">
        <w:rPr>
          <w:rFonts w:ascii="Arial" w:hAnsi="Arial" w:cs="Arial"/>
          <w:sz w:val="24"/>
          <w:szCs w:val="24"/>
        </w:rPr>
        <w:t>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770BA7" w:rsidRPr="00822043">
        <w:rPr>
          <w:rFonts w:ascii="Arial" w:hAnsi="Arial" w:cs="Arial"/>
          <w:sz w:val="24"/>
          <w:szCs w:val="24"/>
        </w:rPr>
        <w:t>района</w:t>
      </w:r>
    </w:p>
    <w:p w:rsidR="007958BB" w:rsidRDefault="007958BB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58BB" w:rsidRPr="00822043" w:rsidRDefault="007958BB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CC58AF" w:rsidRDefault="001D0AFE" w:rsidP="00CC5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8AF">
        <w:rPr>
          <w:rFonts w:ascii="Arial" w:hAnsi="Arial" w:cs="Arial"/>
          <w:b/>
          <w:sz w:val="24"/>
          <w:szCs w:val="24"/>
        </w:rPr>
        <w:t>КРИТЕРИИ</w:t>
      </w:r>
    </w:p>
    <w:p w:rsidR="00770BA7" w:rsidRPr="00CC58AF" w:rsidRDefault="00770BA7" w:rsidP="00CC5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58AF">
        <w:rPr>
          <w:rFonts w:ascii="Arial" w:hAnsi="Arial" w:cs="Arial"/>
          <w:b/>
          <w:sz w:val="24"/>
          <w:szCs w:val="24"/>
        </w:rPr>
        <w:t>отнесения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объектов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контроля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к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категориям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риска</w:t>
      </w:r>
      <w:r w:rsidR="00CC58AF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в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рамках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осуществления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муниципального</w:t>
      </w:r>
      <w:r w:rsidR="00CC58AF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контроля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в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сфере</w:t>
      </w:r>
      <w:r w:rsidR="0054617D" w:rsidRPr="00CC58AF">
        <w:rPr>
          <w:rFonts w:ascii="Arial" w:hAnsi="Arial" w:cs="Arial"/>
          <w:b/>
          <w:sz w:val="24"/>
          <w:szCs w:val="24"/>
        </w:rPr>
        <w:t xml:space="preserve"> </w:t>
      </w:r>
      <w:r w:rsidRPr="00CC58AF">
        <w:rPr>
          <w:rFonts w:ascii="Arial" w:hAnsi="Arial" w:cs="Arial"/>
          <w:b/>
          <w:sz w:val="24"/>
          <w:szCs w:val="24"/>
        </w:rPr>
        <w:t>благоустройства</w:t>
      </w:r>
    </w:p>
    <w:p w:rsidR="00770BA7" w:rsidRPr="00822043" w:rsidRDefault="0054617D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113"/>
        <w:gridCol w:w="2061"/>
      </w:tblGrid>
      <w:tr w:rsidR="00770BA7" w:rsidRPr="00822043" w:rsidTr="00CC58AF">
        <w:trPr>
          <w:trHeight w:val="1245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CC58AF" w:rsidP="00CC5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70BA7" w:rsidRPr="0082204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сфере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6E6" w:rsidRPr="00822043">
              <w:rPr>
                <w:rFonts w:ascii="Arial" w:hAnsi="Arial" w:cs="Arial"/>
                <w:sz w:val="24"/>
                <w:szCs w:val="24"/>
              </w:rPr>
              <w:t>Апшеро</w:t>
            </w:r>
            <w:r w:rsidRPr="00822043">
              <w:rPr>
                <w:rFonts w:ascii="Arial" w:hAnsi="Arial" w:cs="Arial"/>
                <w:sz w:val="24"/>
                <w:szCs w:val="24"/>
              </w:rPr>
              <w:t>нском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городском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поселении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6E6" w:rsidRPr="00822043">
              <w:rPr>
                <w:rFonts w:ascii="Arial" w:hAnsi="Arial" w:cs="Arial"/>
                <w:sz w:val="24"/>
                <w:szCs w:val="24"/>
              </w:rPr>
              <w:t>Апшеро</w:t>
            </w:r>
            <w:r w:rsidRPr="00822043">
              <w:rPr>
                <w:rFonts w:ascii="Arial" w:hAnsi="Arial" w:cs="Arial"/>
                <w:sz w:val="24"/>
                <w:szCs w:val="24"/>
              </w:rPr>
              <w:t>нского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</w:tr>
      <w:tr w:rsidR="00770BA7" w:rsidRPr="00822043" w:rsidTr="00CC58AF">
        <w:trPr>
          <w:trHeight w:val="22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вступившего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законную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силу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трех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лет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дату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об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постановления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назначении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наказания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юридическому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лицу,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его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должностным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индивидуальному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предпринимателю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за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совершение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правонарушения,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связанного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Правил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6E6" w:rsidRPr="00822043">
              <w:rPr>
                <w:rFonts w:ascii="Arial" w:hAnsi="Arial" w:cs="Arial"/>
                <w:sz w:val="24"/>
                <w:szCs w:val="24"/>
              </w:rPr>
              <w:t>Апшеро</w:t>
            </w:r>
            <w:r w:rsidRPr="00822043">
              <w:rPr>
                <w:rFonts w:ascii="Arial" w:hAnsi="Arial" w:cs="Arial"/>
                <w:sz w:val="24"/>
                <w:szCs w:val="24"/>
              </w:rPr>
              <w:t>нского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6E6" w:rsidRPr="00822043">
              <w:rPr>
                <w:rFonts w:ascii="Arial" w:hAnsi="Arial" w:cs="Arial"/>
                <w:sz w:val="24"/>
                <w:szCs w:val="24"/>
              </w:rPr>
              <w:t>Апшеро</w:t>
            </w:r>
            <w:r w:rsidRPr="00822043">
              <w:rPr>
                <w:rFonts w:ascii="Arial" w:hAnsi="Arial" w:cs="Arial"/>
                <w:sz w:val="24"/>
                <w:szCs w:val="24"/>
              </w:rPr>
              <w:t>нского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район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(далее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Правила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043">
              <w:rPr>
                <w:rFonts w:ascii="Arial" w:hAnsi="Arial" w:cs="Arial"/>
                <w:sz w:val="24"/>
                <w:szCs w:val="24"/>
              </w:rPr>
              <w:t>благосутройства</w:t>
            </w:r>
            <w:proofErr w:type="spellEnd"/>
            <w:r w:rsidRPr="008220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Значительный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770BA7" w:rsidRPr="00822043" w:rsidTr="00CC58AF">
        <w:trPr>
          <w:trHeight w:val="22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трех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лет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дату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об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предписания,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исполненного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срок,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установленный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предписанием,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выданным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факту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несоблюдения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Правил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благоустройства.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Средний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770BA7" w:rsidRPr="00822043" w:rsidTr="00CC58AF">
        <w:trPr>
          <w:trHeight w:val="22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наличии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течение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последних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пяти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лет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дату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об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отнесении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предписания,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итогам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проведения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плановой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внеплановой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проверки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факту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выявленных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за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требований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Правил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благоустройства.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Умеренный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  <w:tr w:rsidR="00770BA7" w:rsidRPr="00822043" w:rsidTr="00CC58AF">
        <w:trPr>
          <w:trHeight w:val="227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обстоятельств,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пунктах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1,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2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3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настоящих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Критериев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отнесения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юридических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индивидуальных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предпринимателей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категориям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0BA7" w:rsidRPr="00822043" w:rsidRDefault="00770BA7" w:rsidP="00CC58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Низкий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</w:t>
            </w:r>
          </w:p>
        </w:tc>
      </w:tr>
    </w:tbl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главы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8D085E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Н.И.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Покусаева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57F5" w:rsidRPr="00822043" w:rsidRDefault="003F57F5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</w:p>
    <w:p w:rsidR="008D085E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8D085E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поселении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CC58AF" w:rsidRDefault="00770BA7" w:rsidP="00CC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0AFE" w:rsidRPr="00CC58AF" w:rsidRDefault="001D0AFE" w:rsidP="00CC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ПЕРЕЧЕНЬ</w:t>
      </w:r>
    </w:p>
    <w:p w:rsidR="00770BA7" w:rsidRPr="00CC58AF" w:rsidRDefault="00770BA7" w:rsidP="00CC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индикаторов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риска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нарушения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обязательных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требований,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проверяемых</w:t>
      </w:r>
      <w:r w:rsidR="00822043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в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рамках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осуществления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муниципального</w:t>
      </w:r>
      <w:r w:rsidR="00822043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контроля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в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сфере</w:t>
      </w:r>
      <w:r w:rsidR="0054617D" w:rsidRPr="00CC58AF">
        <w:rPr>
          <w:rFonts w:ascii="Arial" w:hAnsi="Arial" w:cs="Arial"/>
          <w:sz w:val="24"/>
          <w:szCs w:val="24"/>
        </w:rPr>
        <w:t xml:space="preserve"> </w:t>
      </w:r>
      <w:r w:rsidRPr="00CC58AF">
        <w:rPr>
          <w:rFonts w:ascii="Arial" w:hAnsi="Arial" w:cs="Arial"/>
          <w:sz w:val="24"/>
          <w:szCs w:val="24"/>
        </w:rPr>
        <w:t>благоустройства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754"/>
        <w:gridCol w:w="3297"/>
      </w:tblGrid>
      <w:tr w:rsidR="00770BA7" w:rsidRPr="00822043" w:rsidTr="00822043">
        <w:trPr>
          <w:trHeight w:val="360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Нормальное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состояние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для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выбранного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параметра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(критерии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оценки),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измерения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(при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риска</w:t>
            </w:r>
          </w:p>
        </w:tc>
      </w:tr>
      <w:tr w:rsidR="00770BA7" w:rsidRPr="00822043" w:rsidTr="00822043"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5-10,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&lt;5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шт.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&gt;</w:t>
            </w:r>
            <w:proofErr w:type="gramEnd"/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10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770BA7" w:rsidRPr="00822043" w:rsidTr="00822043"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770BA7" w:rsidRPr="00822043" w:rsidTr="00822043"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определяется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с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Федеральным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законом</w:t>
            </w:r>
            <w:r w:rsid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</w:t>
            </w:r>
            <w:r w:rsidR="008D085E">
              <w:rPr>
                <w:rFonts w:ascii="Arial" w:hAnsi="Arial" w:cs="Arial"/>
                <w:sz w:val="24"/>
                <w:szCs w:val="24"/>
              </w:rPr>
              <w:t xml:space="preserve"> ___ </w:t>
            </w:r>
            <w:r w:rsidRPr="0082204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085E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1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lastRenderedPageBreak/>
              <w:t>снижение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или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превышение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нормальных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lastRenderedPageBreak/>
              <w:t>более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чем</w:t>
            </w:r>
            <w:r w:rsid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главы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8D085E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Н.И.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Покусаева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57F5" w:rsidRPr="00822043" w:rsidRDefault="003F57F5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Апшеронском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поселении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1D0AFE" w:rsidP="00CC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ФОРМА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58AF" w:rsidRPr="00CC58AF" w:rsidRDefault="00CC58AF" w:rsidP="00CC58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Бланк Контрольного органа</w:t>
      </w:r>
      <w:r w:rsidRPr="00CC58AF">
        <w:rPr>
          <w:rFonts w:ascii="Arial" w:hAnsi="Arial" w:cs="Arial"/>
          <w:sz w:val="24"/>
          <w:szCs w:val="24"/>
        </w:rPr>
        <w:t>_________________________________</w:t>
      </w:r>
    </w:p>
    <w:p w:rsidR="00CC58AF" w:rsidRPr="00CC58AF" w:rsidRDefault="00CC58AF" w:rsidP="00CC58AF">
      <w:pPr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(указывается должность руководителя контролируемого лица)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_________________________________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(указывается полное наименование контролируемого лица)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_________________________________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(указывается фамилия, имя, отчество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(при наличии) руководителя контролируемого лица)</w:t>
      </w:r>
    </w:p>
    <w:p w:rsidR="00CC58AF" w:rsidRPr="00CC58AF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_________________________________</w:t>
      </w:r>
    </w:p>
    <w:p w:rsidR="00770BA7" w:rsidRPr="00822043" w:rsidRDefault="00CC58AF" w:rsidP="00CC58AF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CC58AF">
        <w:rPr>
          <w:rFonts w:ascii="Arial" w:hAnsi="Arial" w:cs="Arial"/>
          <w:sz w:val="24"/>
          <w:szCs w:val="24"/>
        </w:rPr>
        <w:t>(указывается адрес места нахождения контролируемого лица)</w:t>
      </w:r>
    </w:p>
    <w:p w:rsidR="00CC58AF" w:rsidRDefault="00CC58AF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11" w:name="Par320"/>
      <w:bookmarkEnd w:id="11"/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ПРЕДПИСАНИЕ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____________________________________</w:t>
      </w:r>
      <w:r w:rsidR="007356E6" w:rsidRPr="00822043">
        <w:rPr>
          <w:rFonts w:ascii="Arial" w:hAnsi="Arial" w:cs="Arial"/>
          <w:sz w:val="24"/>
          <w:szCs w:val="24"/>
        </w:rPr>
        <w:t>_______________________________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дательном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падеже)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>
        <w:rPr>
          <w:rFonts w:ascii="Arial" w:hAnsi="Arial" w:cs="Arial"/>
          <w:sz w:val="24"/>
          <w:szCs w:val="24"/>
        </w:rPr>
        <w:t>_____</w:t>
      </w:r>
      <w:r w:rsidRPr="00822043">
        <w:rPr>
          <w:rFonts w:ascii="Arial" w:hAnsi="Arial" w:cs="Arial"/>
          <w:sz w:val="24"/>
          <w:szCs w:val="24"/>
        </w:rPr>
        <w:t>_________________________________________</w:t>
      </w:r>
      <w:r w:rsidR="007356E6" w:rsidRPr="00822043">
        <w:rPr>
          <w:rFonts w:ascii="Arial" w:hAnsi="Arial" w:cs="Arial"/>
          <w:sz w:val="24"/>
          <w:szCs w:val="24"/>
        </w:rPr>
        <w:t>_______</w:t>
      </w:r>
      <w:r w:rsidRPr="00822043">
        <w:rPr>
          <w:rFonts w:ascii="Arial" w:hAnsi="Arial" w:cs="Arial"/>
          <w:sz w:val="24"/>
          <w:szCs w:val="24"/>
        </w:rPr>
        <w:t>,</w:t>
      </w:r>
    </w:p>
    <w:p w:rsidR="00770BA7" w:rsidRPr="00822043" w:rsidRDefault="00770BA7" w:rsidP="00CC58A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(далее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 w:rsidRPr="00822043">
        <w:rPr>
          <w:rFonts w:ascii="Arial" w:hAnsi="Arial" w:cs="Arial"/>
          <w:sz w:val="24"/>
          <w:szCs w:val="24"/>
        </w:rPr>
        <w:t>контрольных мероприятий</w:t>
      </w:r>
      <w:r w:rsidRPr="00822043">
        <w:rPr>
          <w:rFonts w:ascii="Arial" w:hAnsi="Arial" w:cs="Arial"/>
          <w:sz w:val="24"/>
          <w:szCs w:val="24"/>
        </w:rPr>
        <w:t>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 w:rsidRPr="00822043">
        <w:rPr>
          <w:rFonts w:ascii="Arial" w:hAnsi="Arial" w:cs="Arial"/>
          <w:sz w:val="24"/>
          <w:szCs w:val="24"/>
        </w:rPr>
        <w:t>контрольных мероприятий</w:t>
      </w:r>
      <w:r w:rsidRPr="00822043">
        <w:rPr>
          <w:rFonts w:ascii="Arial" w:hAnsi="Arial" w:cs="Arial"/>
          <w:sz w:val="24"/>
          <w:szCs w:val="24"/>
        </w:rPr>
        <w:t>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проведенной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_____________________________</w:t>
      </w:r>
      <w:r w:rsidR="00CC58AF">
        <w:rPr>
          <w:rFonts w:ascii="Arial" w:hAnsi="Arial" w:cs="Arial"/>
          <w:sz w:val="24"/>
          <w:szCs w:val="24"/>
        </w:rPr>
        <w:t>_____</w:t>
      </w:r>
      <w:r w:rsidRPr="00822043">
        <w:rPr>
          <w:rFonts w:ascii="Arial" w:hAnsi="Arial" w:cs="Arial"/>
          <w:sz w:val="24"/>
          <w:szCs w:val="24"/>
        </w:rPr>
        <w:t>______________________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</w:t>
      </w:r>
      <w:r w:rsidR="00CC58AF">
        <w:rPr>
          <w:rFonts w:ascii="Arial" w:hAnsi="Arial" w:cs="Arial"/>
          <w:sz w:val="24"/>
          <w:szCs w:val="24"/>
        </w:rPr>
        <w:t>_________________________</w:t>
      </w:r>
      <w:r w:rsidRPr="00822043">
        <w:rPr>
          <w:rFonts w:ascii="Arial" w:hAnsi="Arial" w:cs="Arial"/>
          <w:sz w:val="24"/>
          <w:szCs w:val="24"/>
        </w:rPr>
        <w:t>_____________________________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контролируемого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период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«__»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«__»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____________________________</w:t>
      </w:r>
      <w:r w:rsidR="00CC58AF">
        <w:rPr>
          <w:rFonts w:ascii="Arial" w:hAnsi="Arial" w:cs="Arial"/>
          <w:sz w:val="24"/>
          <w:szCs w:val="24"/>
        </w:rPr>
        <w:t>____________________</w:t>
      </w:r>
      <w:r w:rsidRPr="00822043">
        <w:rPr>
          <w:rFonts w:ascii="Arial" w:hAnsi="Arial" w:cs="Arial"/>
          <w:sz w:val="24"/>
          <w:szCs w:val="24"/>
        </w:rPr>
        <w:t>__</w:t>
      </w:r>
      <w:r w:rsidR="007356E6" w:rsidRPr="00822043">
        <w:rPr>
          <w:rFonts w:ascii="Arial" w:hAnsi="Arial" w:cs="Arial"/>
          <w:sz w:val="24"/>
          <w:szCs w:val="24"/>
        </w:rPr>
        <w:t>______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реквизиты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распоряжения/приказа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 w:rsidRPr="00822043">
        <w:rPr>
          <w:rFonts w:ascii="Arial" w:hAnsi="Arial" w:cs="Arial"/>
          <w:sz w:val="24"/>
          <w:szCs w:val="24"/>
        </w:rPr>
        <w:t>контрольных мероприятий</w:t>
      </w:r>
      <w:r w:rsidRPr="00822043">
        <w:rPr>
          <w:rFonts w:ascii="Arial" w:hAnsi="Arial" w:cs="Arial"/>
          <w:sz w:val="24"/>
          <w:szCs w:val="24"/>
        </w:rPr>
        <w:t>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(акт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«__»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____)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(указываются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реквизиты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 w:rsidRPr="00822043">
        <w:rPr>
          <w:rFonts w:ascii="Arial" w:hAnsi="Arial" w:cs="Arial"/>
          <w:sz w:val="24"/>
          <w:szCs w:val="24"/>
        </w:rPr>
        <w:t>контрольных мероприятий</w:t>
      </w:r>
      <w:r w:rsidRPr="00822043">
        <w:rPr>
          <w:rFonts w:ascii="Arial" w:hAnsi="Arial" w:cs="Arial"/>
          <w:sz w:val="24"/>
          <w:szCs w:val="24"/>
        </w:rPr>
        <w:t>)</w:t>
      </w:r>
    </w:p>
    <w:p w:rsidR="00770BA7" w:rsidRPr="00822043" w:rsidRDefault="00CC58AF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770BA7" w:rsidRPr="00822043">
        <w:rPr>
          <w:rFonts w:ascii="Arial" w:hAnsi="Arial" w:cs="Arial"/>
          <w:sz w:val="24"/>
          <w:szCs w:val="24"/>
        </w:rPr>
        <w:t>_________________________________</w:t>
      </w:r>
      <w:r w:rsidR="007356E6" w:rsidRPr="00822043">
        <w:rPr>
          <w:rFonts w:ascii="Arial" w:hAnsi="Arial" w:cs="Arial"/>
          <w:sz w:val="24"/>
          <w:szCs w:val="24"/>
        </w:rPr>
        <w:t>____________________________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вид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форма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CC58AF" w:rsidRPr="00822043">
        <w:rPr>
          <w:rFonts w:ascii="Arial" w:hAnsi="Arial" w:cs="Arial"/>
          <w:sz w:val="24"/>
          <w:szCs w:val="24"/>
        </w:rPr>
        <w:t>контрольных мероприятий</w:t>
      </w:r>
      <w:r w:rsidRPr="00822043">
        <w:rPr>
          <w:rFonts w:ascii="Arial" w:hAnsi="Arial" w:cs="Arial"/>
          <w:sz w:val="24"/>
          <w:szCs w:val="24"/>
        </w:rPr>
        <w:t>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выявлены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</w:t>
      </w:r>
      <w:r w:rsidR="00CC58AF">
        <w:rPr>
          <w:rFonts w:ascii="Arial" w:hAnsi="Arial" w:cs="Arial"/>
          <w:sz w:val="24"/>
          <w:szCs w:val="24"/>
        </w:rPr>
        <w:t>___________</w:t>
      </w:r>
      <w:r w:rsidRPr="00822043">
        <w:rPr>
          <w:rFonts w:ascii="Arial" w:hAnsi="Arial" w:cs="Arial"/>
          <w:sz w:val="24"/>
          <w:szCs w:val="24"/>
        </w:rPr>
        <w:t>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законодательства:</w:t>
      </w:r>
      <w:r w:rsidR="001A587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</w:p>
    <w:p w:rsidR="00770BA7" w:rsidRPr="00822043" w:rsidRDefault="00770BA7" w:rsidP="00CC58AF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(перечисляются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указанием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структурных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единиц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нормативных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актов,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которыми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данные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требования)</w:t>
      </w:r>
    </w:p>
    <w:p w:rsidR="001A587E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изложенного,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пунктом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части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статьи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90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31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июля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2020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№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248-ФЗ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государственном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(надзоре)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="001A587E">
        <w:rPr>
          <w:rFonts w:ascii="Arial" w:hAnsi="Arial" w:cs="Arial"/>
          <w:sz w:val="24"/>
          <w:szCs w:val="24"/>
        </w:rPr>
        <w:t>_________________</w:t>
      </w:r>
    </w:p>
    <w:p w:rsidR="00770BA7" w:rsidRPr="00822043" w:rsidRDefault="00770BA7" w:rsidP="001A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_____________________________________</w:t>
      </w:r>
      <w:r w:rsidR="007356E6" w:rsidRPr="00822043">
        <w:rPr>
          <w:rFonts w:ascii="Arial" w:hAnsi="Arial" w:cs="Arial"/>
          <w:sz w:val="24"/>
          <w:szCs w:val="24"/>
        </w:rPr>
        <w:t>_____________________________</w:t>
      </w:r>
      <w:r w:rsidR="001A587E">
        <w:rPr>
          <w:rFonts w:ascii="Arial" w:hAnsi="Arial" w:cs="Arial"/>
          <w:sz w:val="24"/>
          <w:szCs w:val="24"/>
        </w:rPr>
        <w:t>____</w:t>
      </w:r>
      <w:r w:rsidR="007356E6" w:rsidRPr="00822043">
        <w:rPr>
          <w:rFonts w:ascii="Arial" w:hAnsi="Arial" w:cs="Arial"/>
          <w:sz w:val="24"/>
          <w:szCs w:val="24"/>
        </w:rPr>
        <w:t>__</w:t>
      </w:r>
    </w:p>
    <w:p w:rsidR="00770BA7" w:rsidRPr="00822043" w:rsidRDefault="00770BA7" w:rsidP="00CC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предписывает: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«______»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Уведомить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____________________________</w:t>
      </w:r>
      <w:r w:rsidR="00CC58AF">
        <w:rPr>
          <w:rFonts w:ascii="Arial" w:hAnsi="Arial" w:cs="Arial"/>
          <w:sz w:val="24"/>
          <w:szCs w:val="24"/>
        </w:rPr>
        <w:t>_________________________</w:t>
      </w:r>
      <w:r w:rsidRPr="00822043">
        <w:rPr>
          <w:rFonts w:ascii="Arial" w:hAnsi="Arial" w:cs="Arial"/>
          <w:sz w:val="24"/>
          <w:szCs w:val="24"/>
        </w:rPr>
        <w:t>___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(указывается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полное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наименование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органа)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исполнении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приложением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документов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сведений,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подтверждающих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«__»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_______________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20_____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включительно.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Неисполнение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настоящего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срок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влечет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ответственность,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установленную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законодательством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3485"/>
        <w:gridCol w:w="3139"/>
      </w:tblGrid>
      <w:tr w:rsidR="00770BA7" w:rsidRPr="00822043" w:rsidTr="00CC58AF">
        <w:tc>
          <w:tcPr>
            <w:tcW w:w="160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CC58AF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="00770BA7" w:rsidRPr="00822043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17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  <w:tc>
          <w:tcPr>
            <w:tcW w:w="160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CC58AF">
              <w:rPr>
                <w:rFonts w:ascii="Arial" w:hAnsi="Arial" w:cs="Arial"/>
                <w:sz w:val="24"/>
                <w:szCs w:val="24"/>
              </w:rPr>
              <w:t>___</w:t>
            </w:r>
            <w:r w:rsidRPr="00822043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770BA7" w:rsidRPr="00822043" w:rsidTr="00CC58AF">
        <w:tc>
          <w:tcPr>
            <w:tcW w:w="160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(должность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  <w:tc>
          <w:tcPr>
            <w:tcW w:w="178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(подпись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  <w:tc>
          <w:tcPr>
            <w:tcW w:w="160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0BA7" w:rsidRPr="00822043" w:rsidRDefault="00770BA7" w:rsidP="00CC58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043">
              <w:rPr>
                <w:rFonts w:ascii="Arial" w:hAnsi="Arial" w:cs="Arial"/>
                <w:sz w:val="24"/>
                <w:szCs w:val="24"/>
              </w:rPr>
              <w:t>(фамилия,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имя,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(при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лица,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на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контрольных</w:t>
            </w:r>
            <w:r w:rsidR="0054617D" w:rsidRPr="00822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043">
              <w:rPr>
                <w:rFonts w:ascii="Arial" w:hAnsi="Arial" w:cs="Arial"/>
                <w:sz w:val="24"/>
                <w:szCs w:val="24"/>
              </w:rPr>
              <w:t>мероприятий)</w:t>
            </w:r>
          </w:p>
        </w:tc>
      </w:tr>
    </w:tbl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58AF" w:rsidRPr="00822043" w:rsidRDefault="00CC58AF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главы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CC58AF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1D0AFE" w:rsidRPr="00822043" w:rsidRDefault="001D0AF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Н.И.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Покусаева</w:t>
      </w:r>
    </w:p>
    <w:p w:rsidR="00CC58AF" w:rsidRDefault="00CC58AF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58AF" w:rsidRDefault="00CC58AF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C58AF" w:rsidRDefault="00CC58AF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Приложение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4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Положению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муниципальном</w:t>
      </w:r>
    </w:p>
    <w:p w:rsidR="001A587E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контроле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1A587E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поселении</w:t>
      </w:r>
    </w:p>
    <w:p w:rsidR="007356E6" w:rsidRPr="00822043" w:rsidRDefault="007356E6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770BA7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587E" w:rsidRPr="00822043" w:rsidRDefault="001A587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3DBA" w:rsidRPr="00822043" w:rsidRDefault="00553DBA" w:rsidP="001A587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КЛЮЧЕВЫЕ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</w:t>
      </w:r>
    </w:p>
    <w:p w:rsidR="001A587E" w:rsidRDefault="00770BA7" w:rsidP="001A587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lastRenderedPageBreak/>
        <w:t>вида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целевые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значения,</w:t>
      </w:r>
      <w:r w:rsidR="001A587E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индикативные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1A587E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1.Ключевые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целевые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значения: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из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числа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70%.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выполнения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очередной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календарный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год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100%.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обоснованных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жалоб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(бездействие)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(или)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должностного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лица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результатов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результатам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которых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были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выявлены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нарушения,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приняты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соответствующие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меры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административного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воздействия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5%.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вынесенных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судебных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решений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назначении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административного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наказания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материалам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95%.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Доля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судебном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порядке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постановлений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делам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административных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правонарушениях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общего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количества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таких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постановлений,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вынесенных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органом,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за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исключением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постановлений,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отмененных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основании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статей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2.7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2.9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Кодекса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Российской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Федерации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административных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правонарушениях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-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0%.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2.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Индикативные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При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осуществлении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муниципального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сфере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благоустройства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устанавливаются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следующие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индикативные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показатели: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количество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количество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проведенных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внеплановых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количество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поступивших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возражений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отношении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акта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контрольного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мероприятия;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количество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выданных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предписаний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устранении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требований;</w:t>
      </w:r>
    </w:p>
    <w:p w:rsidR="00770BA7" w:rsidRPr="00822043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количество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устраненных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нарушений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обязательных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требований.</w:t>
      </w:r>
    </w:p>
    <w:p w:rsidR="00770BA7" w:rsidRDefault="00770BA7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587E" w:rsidRDefault="001A587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A587E" w:rsidRDefault="001A587E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53DBA" w:rsidRPr="00822043" w:rsidRDefault="00553DBA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Заместитель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главы</w:t>
      </w:r>
    </w:p>
    <w:p w:rsidR="00553DBA" w:rsidRPr="00822043" w:rsidRDefault="00553DBA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городского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поселения</w:t>
      </w:r>
    </w:p>
    <w:p w:rsidR="001A587E" w:rsidRDefault="00553DBA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Апшеронского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района</w:t>
      </w:r>
    </w:p>
    <w:p w:rsidR="008233B5" w:rsidRPr="00822043" w:rsidRDefault="00553DBA" w:rsidP="007958B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2043">
        <w:rPr>
          <w:rFonts w:ascii="Arial" w:hAnsi="Arial" w:cs="Arial"/>
          <w:sz w:val="24"/>
          <w:szCs w:val="24"/>
        </w:rPr>
        <w:t>Н.И.</w:t>
      </w:r>
      <w:r w:rsidR="0054617D" w:rsidRPr="00822043">
        <w:rPr>
          <w:rFonts w:ascii="Arial" w:hAnsi="Arial" w:cs="Arial"/>
          <w:sz w:val="24"/>
          <w:szCs w:val="24"/>
        </w:rPr>
        <w:t xml:space="preserve"> </w:t>
      </w:r>
      <w:r w:rsidRPr="00822043">
        <w:rPr>
          <w:rFonts w:ascii="Arial" w:hAnsi="Arial" w:cs="Arial"/>
          <w:sz w:val="24"/>
          <w:szCs w:val="24"/>
        </w:rPr>
        <w:t>Покусаева</w:t>
      </w:r>
    </w:p>
    <w:sectPr w:rsidR="008233B5" w:rsidRPr="00822043" w:rsidSect="00D76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C"/>
    <w:rsid w:val="00060295"/>
    <w:rsid w:val="00063354"/>
    <w:rsid w:val="000B2CDA"/>
    <w:rsid w:val="000C179E"/>
    <w:rsid w:val="000E6FCC"/>
    <w:rsid w:val="000F53A7"/>
    <w:rsid w:val="00173E2A"/>
    <w:rsid w:val="001858BE"/>
    <w:rsid w:val="001A587E"/>
    <w:rsid w:val="001D0AFE"/>
    <w:rsid w:val="001D2DBE"/>
    <w:rsid w:val="001F206D"/>
    <w:rsid w:val="002052FF"/>
    <w:rsid w:val="00223E7F"/>
    <w:rsid w:val="00297183"/>
    <w:rsid w:val="002A0DD8"/>
    <w:rsid w:val="00394011"/>
    <w:rsid w:val="003F57F5"/>
    <w:rsid w:val="00424394"/>
    <w:rsid w:val="004F66C8"/>
    <w:rsid w:val="00525A15"/>
    <w:rsid w:val="00531597"/>
    <w:rsid w:val="00536210"/>
    <w:rsid w:val="0054617D"/>
    <w:rsid w:val="00553DBA"/>
    <w:rsid w:val="00643821"/>
    <w:rsid w:val="00650548"/>
    <w:rsid w:val="006E377C"/>
    <w:rsid w:val="007356E6"/>
    <w:rsid w:val="00770BA7"/>
    <w:rsid w:val="00770FDB"/>
    <w:rsid w:val="007958BB"/>
    <w:rsid w:val="007A15A3"/>
    <w:rsid w:val="007D1E67"/>
    <w:rsid w:val="00802327"/>
    <w:rsid w:val="00822043"/>
    <w:rsid w:val="008233B5"/>
    <w:rsid w:val="008D085E"/>
    <w:rsid w:val="008F4EF0"/>
    <w:rsid w:val="00940A68"/>
    <w:rsid w:val="00962EB3"/>
    <w:rsid w:val="00982FFC"/>
    <w:rsid w:val="00993E7F"/>
    <w:rsid w:val="00AD6A6E"/>
    <w:rsid w:val="00BC42F9"/>
    <w:rsid w:val="00C24403"/>
    <w:rsid w:val="00C741D6"/>
    <w:rsid w:val="00C96DE2"/>
    <w:rsid w:val="00CB060C"/>
    <w:rsid w:val="00CC58AF"/>
    <w:rsid w:val="00D061E3"/>
    <w:rsid w:val="00D763B4"/>
    <w:rsid w:val="00DF5E80"/>
    <w:rsid w:val="00E43990"/>
    <w:rsid w:val="00E54506"/>
    <w:rsid w:val="00E57F27"/>
    <w:rsid w:val="00E71480"/>
    <w:rsid w:val="00E851C6"/>
    <w:rsid w:val="00F314BB"/>
    <w:rsid w:val="00F461F1"/>
    <w:rsid w:val="00F54861"/>
    <w:rsid w:val="00F83FB9"/>
    <w:rsid w:val="00F9559D"/>
    <w:rsid w:val="00FA440F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9B6A8-2CD8-41AF-A196-E989157B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7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70BA7"/>
  </w:style>
  <w:style w:type="paragraph" w:styleId="a4">
    <w:name w:val="Balloon Text"/>
    <w:basedOn w:val="a"/>
    <w:link w:val="a5"/>
    <w:uiPriority w:val="99"/>
    <w:semiHidden/>
    <w:unhideWhenUsed/>
    <w:rsid w:val="00F3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22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9888</Words>
  <Characters>56368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53</cp:revision>
  <cp:lastPrinted>2021-10-26T07:38:00Z</cp:lastPrinted>
  <dcterms:created xsi:type="dcterms:W3CDTF">2021-10-22T09:34:00Z</dcterms:created>
  <dcterms:modified xsi:type="dcterms:W3CDTF">2022-01-26T11:45:00Z</dcterms:modified>
</cp:coreProperties>
</file>