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B8" w:rsidRPr="00A4141E" w:rsidRDefault="00EF2EB8" w:rsidP="00EF2EB8">
      <w:pPr>
        <w:jc w:val="center"/>
        <w:rPr>
          <w:rFonts w:ascii="Arial" w:hAnsi="Arial" w:cs="Arial"/>
          <w:sz w:val="24"/>
          <w:szCs w:val="24"/>
        </w:rPr>
      </w:pPr>
    </w:p>
    <w:p w:rsidR="00EF2EB8" w:rsidRPr="00A4141E" w:rsidRDefault="00EF2EB8" w:rsidP="00EF2EB8">
      <w:pPr>
        <w:jc w:val="center"/>
        <w:rPr>
          <w:rFonts w:ascii="Arial" w:hAnsi="Arial" w:cs="Arial"/>
          <w:sz w:val="24"/>
          <w:szCs w:val="24"/>
        </w:rPr>
      </w:pPr>
      <w:r w:rsidRPr="00A4141E">
        <w:rPr>
          <w:rFonts w:ascii="Arial" w:hAnsi="Arial" w:cs="Arial"/>
          <w:sz w:val="24"/>
          <w:szCs w:val="24"/>
        </w:rPr>
        <w:t>КРАСНОДАРСКИЙ КРАЙ</w:t>
      </w:r>
    </w:p>
    <w:p w:rsidR="00EF2EB8" w:rsidRPr="00A4141E" w:rsidRDefault="00EF2EB8" w:rsidP="00EF2EB8">
      <w:pPr>
        <w:jc w:val="center"/>
        <w:rPr>
          <w:rFonts w:ascii="Arial" w:hAnsi="Arial" w:cs="Arial"/>
          <w:sz w:val="24"/>
          <w:szCs w:val="24"/>
        </w:rPr>
      </w:pPr>
      <w:r w:rsidRPr="00A4141E">
        <w:rPr>
          <w:rFonts w:ascii="Arial" w:hAnsi="Arial" w:cs="Arial"/>
          <w:sz w:val="24"/>
          <w:szCs w:val="24"/>
        </w:rPr>
        <w:t>АПШЕРОНСКИЙ РАЙОН</w:t>
      </w:r>
    </w:p>
    <w:p w:rsidR="00EF2EB8" w:rsidRPr="00A4141E" w:rsidRDefault="00EF2EB8" w:rsidP="00EF2EB8">
      <w:pPr>
        <w:jc w:val="center"/>
        <w:rPr>
          <w:rFonts w:ascii="Arial" w:hAnsi="Arial" w:cs="Arial"/>
          <w:sz w:val="24"/>
          <w:szCs w:val="24"/>
        </w:rPr>
      </w:pPr>
      <w:r w:rsidRPr="00A4141E">
        <w:rPr>
          <w:rFonts w:ascii="Arial" w:hAnsi="Arial" w:cs="Arial"/>
          <w:sz w:val="24"/>
          <w:szCs w:val="24"/>
        </w:rPr>
        <w:t>СОВЕТ АПШЕРОНСКОГО ГОРОДСКОГО ПОСЕЛЕНИЯ</w:t>
      </w:r>
    </w:p>
    <w:p w:rsidR="00EF2EB8" w:rsidRPr="00A4141E" w:rsidRDefault="00EF2EB8" w:rsidP="00EF2EB8">
      <w:pPr>
        <w:jc w:val="center"/>
        <w:rPr>
          <w:rFonts w:ascii="Arial" w:hAnsi="Arial" w:cs="Arial"/>
          <w:sz w:val="24"/>
          <w:szCs w:val="24"/>
        </w:rPr>
      </w:pPr>
      <w:r w:rsidRPr="00A4141E">
        <w:rPr>
          <w:rFonts w:ascii="Arial" w:hAnsi="Arial" w:cs="Arial"/>
          <w:sz w:val="24"/>
          <w:szCs w:val="24"/>
        </w:rPr>
        <w:t>АПШЕРОНСКОГО РАЙОНА</w:t>
      </w:r>
    </w:p>
    <w:p w:rsidR="00EF2EB8" w:rsidRPr="00A4141E" w:rsidRDefault="00EF2EB8" w:rsidP="00EF2EB8">
      <w:pPr>
        <w:jc w:val="center"/>
        <w:rPr>
          <w:rFonts w:ascii="Arial" w:hAnsi="Arial" w:cs="Arial"/>
          <w:sz w:val="24"/>
          <w:szCs w:val="24"/>
        </w:rPr>
      </w:pPr>
    </w:p>
    <w:p w:rsidR="00EF2EB8" w:rsidRPr="00A4141E" w:rsidRDefault="00EF2EB8" w:rsidP="00EF2EB8">
      <w:pPr>
        <w:jc w:val="center"/>
        <w:rPr>
          <w:rFonts w:ascii="Arial" w:hAnsi="Arial" w:cs="Arial"/>
          <w:sz w:val="24"/>
          <w:szCs w:val="24"/>
        </w:rPr>
      </w:pPr>
      <w:r w:rsidRPr="00A4141E">
        <w:rPr>
          <w:rFonts w:ascii="Arial" w:hAnsi="Arial" w:cs="Arial"/>
          <w:sz w:val="24"/>
          <w:szCs w:val="24"/>
        </w:rPr>
        <w:t>РЕШЕНИЕ</w:t>
      </w:r>
    </w:p>
    <w:p w:rsidR="00EF2EB8" w:rsidRPr="00A4141E" w:rsidRDefault="00EF2EB8" w:rsidP="00EF2EB8">
      <w:pPr>
        <w:jc w:val="center"/>
        <w:rPr>
          <w:rFonts w:ascii="Arial" w:hAnsi="Arial" w:cs="Arial"/>
          <w:sz w:val="24"/>
          <w:szCs w:val="24"/>
        </w:rPr>
      </w:pPr>
    </w:p>
    <w:p w:rsidR="00EF2EB8" w:rsidRPr="00A4141E" w:rsidRDefault="00EF2EB8" w:rsidP="00EF2EB8">
      <w:pPr>
        <w:jc w:val="center"/>
        <w:rPr>
          <w:rFonts w:ascii="Arial" w:hAnsi="Arial" w:cs="Arial"/>
          <w:sz w:val="24"/>
          <w:szCs w:val="24"/>
        </w:rPr>
      </w:pPr>
      <w:r w:rsidRPr="00A4141E">
        <w:rPr>
          <w:rFonts w:ascii="Arial" w:hAnsi="Arial" w:cs="Arial"/>
          <w:sz w:val="24"/>
          <w:szCs w:val="24"/>
        </w:rPr>
        <w:t>23 декабря 2021 года                             № 144                                               г.Апшеронск</w:t>
      </w:r>
    </w:p>
    <w:p w:rsidR="00EF2EB8" w:rsidRPr="00A4141E" w:rsidRDefault="00EF2EB8" w:rsidP="00EF2EB8">
      <w:pPr>
        <w:jc w:val="center"/>
        <w:rPr>
          <w:rFonts w:ascii="Arial" w:hAnsi="Arial" w:cs="Arial"/>
          <w:sz w:val="24"/>
          <w:szCs w:val="24"/>
        </w:rPr>
      </w:pPr>
    </w:p>
    <w:p w:rsidR="00BD729B" w:rsidRPr="00A4141E" w:rsidRDefault="0068481D" w:rsidP="00EF2EB8">
      <w:pPr>
        <w:jc w:val="center"/>
        <w:rPr>
          <w:rFonts w:ascii="Arial" w:hAnsi="Arial" w:cs="Arial"/>
          <w:b/>
          <w:sz w:val="32"/>
          <w:szCs w:val="24"/>
        </w:rPr>
      </w:pPr>
      <w:r w:rsidRPr="00A4141E">
        <w:rPr>
          <w:rFonts w:ascii="Arial" w:hAnsi="Arial" w:cs="Arial"/>
          <w:b/>
          <w:sz w:val="32"/>
          <w:szCs w:val="24"/>
        </w:rPr>
        <w:t xml:space="preserve">Об утверждении </w:t>
      </w:r>
      <w:r w:rsidR="006C6DF3" w:rsidRPr="00A4141E">
        <w:rPr>
          <w:rFonts w:ascii="Arial" w:hAnsi="Arial" w:cs="Arial"/>
          <w:b/>
          <w:sz w:val="32"/>
          <w:szCs w:val="24"/>
        </w:rPr>
        <w:t>П</w:t>
      </w:r>
      <w:r w:rsidRPr="00A4141E">
        <w:rPr>
          <w:rFonts w:ascii="Arial" w:hAnsi="Arial" w:cs="Arial"/>
          <w:b/>
          <w:sz w:val="32"/>
          <w:szCs w:val="24"/>
        </w:rPr>
        <w:t>орядка</w:t>
      </w:r>
      <w:r w:rsidR="00EF2EB8" w:rsidRPr="00A4141E">
        <w:rPr>
          <w:rFonts w:ascii="Arial" w:hAnsi="Arial" w:cs="Arial"/>
          <w:b/>
          <w:sz w:val="32"/>
          <w:szCs w:val="24"/>
        </w:rPr>
        <w:t xml:space="preserve"> </w:t>
      </w:r>
      <w:r w:rsidRPr="00A4141E">
        <w:rPr>
          <w:rFonts w:ascii="Arial" w:hAnsi="Arial" w:cs="Arial"/>
          <w:b/>
          <w:sz w:val="32"/>
          <w:szCs w:val="24"/>
        </w:rPr>
        <w:t>использования не по прямому назначению опор</w:t>
      </w:r>
      <w:r w:rsidR="00EF2EB8" w:rsidRPr="00A4141E">
        <w:rPr>
          <w:rFonts w:ascii="Arial" w:hAnsi="Arial" w:cs="Arial"/>
          <w:b/>
          <w:sz w:val="32"/>
          <w:szCs w:val="24"/>
        </w:rPr>
        <w:t xml:space="preserve"> </w:t>
      </w:r>
      <w:r w:rsidRPr="00A4141E">
        <w:rPr>
          <w:rFonts w:ascii="Arial" w:hAnsi="Arial" w:cs="Arial"/>
          <w:b/>
          <w:sz w:val="32"/>
          <w:szCs w:val="24"/>
        </w:rPr>
        <w:t xml:space="preserve">наружного освещения, опор </w:t>
      </w:r>
      <w:r w:rsidR="00775E11" w:rsidRPr="00A4141E">
        <w:rPr>
          <w:rFonts w:ascii="Arial" w:hAnsi="Arial" w:cs="Arial"/>
          <w:b/>
          <w:sz w:val="32"/>
          <w:szCs w:val="24"/>
        </w:rPr>
        <w:t>воздушных линий электропередачи</w:t>
      </w:r>
      <w:r w:rsidRPr="00A4141E">
        <w:rPr>
          <w:rFonts w:ascii="Arial" w:hAnsi="Arial" w:cs="Arial"/>
          <w:b/>
          <w:sz w:val="32"/>
          <w:szCs w:val="24"/>
        </w:rPr>
        <w:t>, находящихся в муниципальной</w:t>
      </w:r>
      <w:r w:rsidR="00775E11" w:rsidRPr="00A4141E">
        <w:rPr>
          <w:rFonts w:ascii="Arial" w:hAnsi="Arial" w:cs="Arial"/>
          <w:b/>
          <w:sz w:val="32"/>
          <w:szCs w:val="24"/>
        </w:rPr>
        <w:t xml:space="preserve"> </w:t>
      </w:r>
      <w:r w:rsidRPr="00A4141E">
        <w:rPr>
          <w:rFonts w:ascii="Arial" w:hAnsi="Arial" w:cs="Arial"/>
          <w:b/>
          <w:sz w:val="32"/>
          <w:szCs w:val="24"/>
        </w:rPr>
        <w:t>собственности Апшеронского городского поселения</w:t>
      </w:r>
      <w:r w:rsidR="00775E11" w:rsidRPr="00A4141E">
        <w:rPr>
          <w:rFonts w:ascii="Arial" w:hAnsi="Arial" w:cs="Arial"/>
          <w:b/>
          <w:sz w:val="32"/>
          <w:szCs w:val="24"/>
        </w:rPr>
        <w:t xml:space="preserve"> </w:t>
      </w:r>
      <w:r w:rsidRPr="00A4141E">
        <w:rPr>
          <w:rFonts w:ascii="Arial" w:hAnsi="Arial" w:cs="Arial"/>
          <w:b/>
          <w:sz w:val="32"/>
          <w:szCs w:val="24"/>
        </w:rPr>
        <w:t>Апшеронского района</w:t>
      </w:r>
    </w:p>
    <w:p w:rsidR="00BD729B" w:rsidRPr="00A4141E" w:rsidRDefault="00BD729B" w:rsidP="00EF2EB8">
      <w:pPr>
        <w:jc w:val="center"/>
        <w:rPr>
          <w:rFonts w:ascii="Arial" w:hAnsi="Arial" w:cs="Arial"/>
          <w:sz w:val="24"/>
          <w:szCs w:val="24"/>
        </w:rPr>
      </w:pPr>
    </w:p>
    <w:p w:rsidR="00EF2EB8" w:rsidRPr="00A4141E" w:rsidRDefault="00EF2EB8" w:rsidP="00EF2EB8">
      <w:pPr>
        <w:jc w:val="center"/>
        <w:rPr>
          <w:rFonts w:ascii="Arial" w:hAnsi="Arial" w:cs="Arial"/>
          <w:sz w:val="24"/>
          <w:szCs w:val="24"/>
        </w:rPr>
      </w:pP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 xml:space="preserve">В соответствии с </w:t>
      </w:r>
      <w:r w:rsidR="00775E11" w:rsidRPr="00A4141E">
        <w:rPr>
          <w:rFonts w:ascii="Arial" w:hAnsi="Arial" w:cs="Arial"/>
          <w:sz w:val="24"/>
          <w:szCs w:val="24"/>
        </w:rPr>
        <w:t>Земельным кодексом Российской Федерации, ф</w:t>
      </w:r>
      <w:r w:rsidRPr="00A4141E">
        <w:rPr>
          <w:rFonts w:ascii="Arial" w:hAnsi="Arial" w:cs="Arial"/>
          <w:sz w:val="24"/>
          <w:szCs w:val="24"/>
        </w:rPr>
        <w:t>едеральным</w:t>
      </w:r>
      <w:r w:rsidR="00775E11" w:rsidRPr="00A4141E">
        <w:rPr>
          <w:rFonts w:ascii="Arial" w:hAnsi="Arial" w:cs="Arial"/>
          <w:sz w:val="24"/>
          <w:szCs w:val="24"/>
        </w:rPr>
        <w:t>и</w:t>
      </w:r>
      <w:r w:rsidRPr="00A4141E">
        <w:rPr>
          <w:rFonts w:ascii="Arial" w:hAnsi="Arial" w:cs="Arial"/>
          <w:sz w:val="24"/>
          <w:szCs w:val="24"/>
        </w:rPr>
        <w:t xml:space="preserve"> закон</w:t>
      </w:r>
      <w:r w:rsidR="00775E11" w:rsidRPr="00A4141E">
        <w:rPr>
          <w:rFonts w:ascii="Arial" w:hAnsi="Arial" w:cs="Arial"/>
          <w:sz w:val="24"/>
          <w:szCs w:val="24"/>
        </w:rPr>
        <w:t>а</w:t>
      </w:r>
      <w:r w:rsidRPr="00A4141E">
        <w:rPr>
          <w:rFonts w:ascii="Arial" w:hAnsi="Arial" w:cs="Arial"/>
          <w:sz w:val="24"/>
          <w:szCs w:val="24"/>
        </w:rPr>
        <w:t>м</w:t>
      </w:r>
      <w:r w:rsidR="00775E11" w:rsidRPr="00A4141E">
        <w:rPr>
          <w:rFonts w:ascii="Arial" w:hAnsi="Arial" w:cs="Arial"/>
          <w:sz w:val="24"/>
          <w:szCs w:val="24"/>
        </w:rPr>
        <w:t>и</w:t>
      </w:r>
      <w:r w:rsidRPr="00A4141E">
        <w:rPr>
          <w:rFonts w:ascii="Arial" w:hAnsi="Arial" w:cs="Arial"/>
          <w:sz w:val="24"/>
          <w:szCs w:val="24"/>
        </w:rPr>
        <w:t xml:space="preserve"> от 7 июля 2003 года </w:t>
      </w:r>
      <w:r w:rsidR="00775E11" w:rsidRPr="00A4141E">
        <w:rPr>
          <w:rFonts w:ascii="Arial" w:hAnsi="Arial" w:cs="Arial"/>
          <w:sz w:val="24"/>
          <w:szCs w:val="24"/>
        </w:rPr>
        <w:t>№</w:t>
      </w:r>
      <w:r w:rsidRPr="00A4141E">
        <w:rPr>
          <w:rFonts w:ascii="Arial" w:hAnsi="Arial" w:cs="Arial"/>
          <w:sz w:val="24"/>
          <w:szCs w:val="24"/>
        </w:rPr>
        <w:t xml:space="preserve"> 126-ФЗ «О связи», от 6 октября 2003 года </w:t>
      </w:r>
      <w:r w:rsidR="00775E11" w:rsidRPr="00A4141E">
        <w:rPr>
          <w:rFonts w:ascii="Arial" w:hAnsi="Arial" w:cs="Arial"/>
          <w:sz w:val="24"/>
          <w:szCs w:val="24"/>
        </w:rPr>
        <w:t>№</w:t>
      </w:r>
      <w:r w:rsidRPr="00A4141E">
        <w:rPr>
          <w:rFonts w:ascii="Arial" w:hAnsi="Arial" w:cs="Arial"/>
          <w:sz w:val="24"/>
          <w:szCs w:val="24"/>
        </w:rPr>
        <w:t xml:space="preserve"> 131-ФЗ «Об общих принципах организации местного самоуправления в Российской Федерации», руководствуясь </w:t>
      </w:r>
      <w:r w:rsidR="00775E11" w:rsidRPr="00A4141E">
        <w:rPr>
          <w:rFonts w:ascii="Arial" w:hAnsi="Arial" w:cs="Arial"/>
          <w:sz w:val="24"/>
          <w:szCs w:val="24"/>
        </w:rPr>
        <w:t>у</w:t>
      </w:r>
      <w:r w:rsidRPr="00A4141E">
        <w:rPr>
          <w:rFonts w:ascii="Arial" w:hAnsi="Arial" w:cs="Arial"/>
          <w:sz w:val="24"/>
          <w:szCs w:val="24"/>
        </w:rPr>
        <w:t xml:space="preserve">ставом Апшеронского городского поселения Апшеронского района, Совет Апшеронского городского поселения Апшеронского района </w:t>
      </w:r>
      <w:r w:rsidR="00EF2EB8" w:rsidRPr="00A4141E">
        <w:rPr>
          <w:rFonts w:ascii="Arial" w:hAnsi="Arial" w:cs="Arial"/>
          <w:sz w:val="24"/>
          <w:szCs w:val="24"/>
        </w:rPr>
        <w:t>решил</w:t>
      </w:r>
      <w:r w:rsidRPr="00A4141E">
        <w:rPr>
          <w:rFonts w:ascii="Arial" w:hAnsi="Arial" w:cs="Arial"/>
          <w:sz w:val="24"/>
          <w:szCs w:val="24"/>
        </w:rPr>
        <w:t>:</w:t>
      </w: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1. Утвердить Порядок использования не по прямому назначению опор наружного освещения,</w:t>
      </w:r>
      <w:r w:rsidR="00775E11" w:rsidRPr="00A4141E">
        <w:rPr>
          <w:rFonts w:ascii="Arial" w:hAnsi="Arial" w:cs="Arial"/>
          <w:sz w:val="24"/>
          <w:szCs w:val="24"/>
        </w:rPr>
        <w:t xml:space="preserve"> опор воздушных линий электропередачи</w:t>
      </w:r>
      <w:r w:rsidRPr="00A4141E">
        <w:rPr>
          <w:rFonts w:ascii="Arial" w:hAnsi="Arial" w:cs="Arial"/>
          <w:sz w:val="24"/>
          <w:szCs w:val="24"/>
        </w:rPr>
        <w:t xml:space="preserve"> </w:t>
      </w:r>
      <w:r w:rsidR="00775E11" w:rsidRPr="00A4141E">
        <w:rPr>
          <w:rFonts w:ascii="Arial" w:hAnsi="Arial" w:cs="Arial"/>
          <w:sz w:val="24"/>
          <w:szCs w:val="24"/>
        </w:rPr>
        <w:t xml:space="preserve">(далее - </w:t>
      </w:r>
      <w:r w:rsidRPr="00A4141E">
        <w:rPr>
          <w:rFonts w:ascii="Arial" w:hAnsi="Arial" w:cs="Arial"/>
          <w:sz w:val="24"/>
          <w:szCs w:val="24"/>
        </w:rPr>
        <w:t>опор ВЛ</w:t>
      </w:r>
      <w:r w:rsidR="00775E11" w:rsidRPr="00A4141E">
        <w:rPr>
          <w:rFonts w:ascii="Arial" w:hAnsi="Arial" w:cs="Arial"/>
          <w:sz w:val="24"/>
          <w:szCs w:val="24"/>
        </w:rPr>
        <w:t>)</w:t>
      </w:r>
      <w:r w:rsidRPr="00A4141E">
        <w:rPr>
          <w:rFonts w:ascii="Arial" w:hAnsi="Arial" w:cs="Arial"/>
          <w:sz w:val="24"/>
          <w:szCs w:val="24"/>
        </w:rPr>
        <w:t>, находящихся в муниципальной собственности Апшеронского городского поселения Апшеронского района (приложение 1).</w:t>
      </w: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2. Утвердить форму типового договора на использование опор наружного освещения, опор ВЛ не по прямому назначению (приложение 2).</w:t>
      </w: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 xml:space="preserve">3. Отделу организационно-кадровой работы администрации Апшеронского городского поселения Апшеронского района (Клепанева И.В.) </w:t>
      </w:r>
      <w:r w:rsidR="00775E11" w:rsidRPr="00A4141E">
        <w:rPr>
          <w:rFonts w:ascii="Arial" w:hAnsi="Arial" w:cs="Arial"/>
          <w:sz w:val="24"/>
          <w:szCs w:val="24"/>
        </w:rPr>
        <w:t>официально опубликовать настоящее решение в районной газете «Апшеронский рабочий» и разместить на о</w:t>
      </w:r>
      <w:r w:rsidRPr="00A4141E">
        <w:rPr>
          <w:rFonts w:ascii="Arial" w:hAnsi="Arial" w:cs="Arial"/>
          <w:sz w:val="24"/>
          <w:szCs w:val="24"/>
        </w:rPr>
        <w:t>фициальном сайте Апшеронского городского поселения Апшеронского района</w:t>
      </w:r>
      <w:r w:rsidR="00775E11" w:rsidRPr="00A4141E">
        <w:rPr>
          <w:rFonts w:ascii="Arial" w:hAnsi="Arial" w:cs="Arial"/>
          <w:sz w:val="24"/>
          <w:szCs w:val="24"/>
        </w:rPr>
        <w:t xml:space="preserve"> в сети интернет.</w:t>
      </w: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4.</w:t>
      </w:r>
      <w:r w:rsidR="00EF2EB8" w:rsidRPr="00A4141E">
        <w:rPr>
          <w:rFonts w:ascii="Arial" w:hAnsi="Arial" w:cs="Arial"/>
          <w:sz w:val="24"/>
          <w:szCs w:val="24"/>
        </w:rPr>
        <w:t xml:space="preserve"> </w:t>
      </w:r>
      <w:r w:rsidRPr="00A4141E">
        <w:rPr>
          <w:rFonts w:ascii="Arial" w:hAnsi="Arial" w:cs="Arial"/>
          <w:sz w:val="24"/>
          <w:szCs w:val="24"/>
        </w:rPr>
        <w:t>Контроль за выполнением настоящего решения возложить на постоянную комиссию Совета Апшеронского городского поселения Апшеронского района по бюджету, финансам, налогам и сборам, вопросам экономического развития, инвестиций и муниципальной собственности (</w:t>
      </w:r>
      <w:proofErr w:type="spellStart"/>
      <w:r w:rsidRPr="00A4141E">
        <w:rPr>
          <w:rFonts w:ascii="Arial" w:hAnsi="Arial" w:cs="Arial"/>
          <w:sz w:val="24"/>
          <w:szCs w:val="24"/>
        </w:rPr>
        <w:t>Языджян</w:t>
      </w:r>
      <w:proofErr w:type="spellEnd"/>
      <w:r w:rsidRPr="00A4141E">
        <w:rPr>
          <w:rFonts w:ascii="Arial" w:hAnsi="Arial" w:cs="Arial"/>
          <w:sz w:val="24"/>
          <w:szCs w:val="24"/>
        </w:rPr>
        <w:t xml:space="preserve"> С.Г.) и главу Апшеронского городского поселения Апшеронского района Курганова</w:t>
      </w:r>
      <w:r w:rsidR="00775E11" w:rsidRPr="00A4141E">
        <w:rPr>
          <w:rFonts w:ascii="Arial" w:hAnsi="Arial" w:cs="Arial"/>
          <w:sz w:val="24"/>
          <w:szCs w:val="24"/>
        </w:rPr>
        <w:t xml:space="preserve"> А.Н</w:t>
      </w:r>
      <w:r w:rsidRPr="00A4141E">
        <w:rPr>
          <w:rFonts w:ascii="Arial" w:hAnsi="Arial" w:cs="Arial"/>
          <w:sz w:val="24"/>
          <w:szCs w:val="24"/>
        </w:rPr>
        <w:t>.</w:t>
      </w: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4. Настоящее решение вступает в силу со дня его официального опубликования.</w:t>
      </w:r>
    </w:p>
    <w:p w:rsidR="00BD729B" w:rsidRPr="00A4141E" w:rsidRDefault="00BD729B" w:rsidP="00EF2EB8">
      <w:pPr>
        <w:ind w:firstLine="567"/>
        <w:jc w:val="both"/>
        <w:rPr>
          <w:rFonts w:ascii="Arial" w:hAnsi="Arial" w:cs="Arial"/>
          <w:sz w:val="24"/>
          <w:szCs w:val="24"/>
        </w:rPr>
      </w:pPr>
    </w:p>
    <w:p w:rsidR="00EF2EB8" w:rsidRPr="00A4141E" w:rsidRDefault="00EF2EB8" w:rsidP="00EF2EB8">
      <w:pPr>
        <w:ind w:firstLine="567"/>
        <w:jc w:val="both"/>
        <w:rPr>
          <w:rFonts w:ascii="Arial" w:hAnsi="Arial" w:cs="Arial"/>
          <w:sz w:val="24"/>
          <w:szCs w:val="24"/>
        </w:rPr>
      </w:pPr>
    </w:p>
    <w:p w:rsidR="00154527" w:rsidRPr="00A4141E" w:rsidRDefault="00154527" w:rsidP="00EF2EB8">
      <w:pPr>
        <w:ind w:firstLine="567"/>
        <w:jc w:val="both"/>
        <w:rPr>
          <w:rFonts w:ascii="Arial" w:hAnsi="Arial" w:cs="Arial"/>
          <w:sz w:val="24"/>
          <w:szCs w:val="24"/>
        </w:rPr>
      </w:pPr>
    </w:p>
    <w:p w:rsidR="00EF2EB8" w:rsidRPr="00A4141E" w:rsidRDefault="00EF2EB8" w:rsidP="00EF2EB8">
      <w:pPr>
        <w:ind w:firstLine="567"/>
        <w:jc w:val="both"/>
        <w:rPr>
          <w:rFonts w:ascii="Arial" w:hAnsi="Arial" w:cs="Arial"/>
          <w:sz w:val="24"/>
          <w:szCs w:val="24"/>
        </w:rPr>
      </w:pPr>
      <w:r w:rsidRPr="00A4141E">
        <w:rPr>
          <w:rFonts w:ascii="Arial" w:hAnsi="Arial" w:cs="Arial"/>
          <w:sz w:val="24"/>
          <w:szCs w:val="24"/>
        </w:rPr>
        <w:t>Председатель Совета</w:t>
      </w:r>
    </w:p>
    <w:p w:rsidR="00EF2EB8" w:rsidRPr="00A4141E" w:rsidRDefault="0068481D" w:rsidP="00EF2EB8">
      <w:pPr>
        <w:ind w:firstLine="567"/>
        <w:jc w:val="both"/>
        <w:rPr>
          <w:rFonts w:ascii="Arial" w:hAnsi="Arial" w:cs="Arial"/>
          <w:sz w:val="24"/>
          <w:szCs w:val="24"/>
        </w:rPr>
      </w:pPr>
      <w:r w:rsidRPr="00A4141E">
        <w:rPr>
          <w:rFonts w:ascii="Arial" w:hAnsi="Arial" w:cs="Arial"/>
          <w:sz w:val="24"/>
          <w:szCs w:val="24"/>
        </w:rPr>
        <w:t>Апшеронского</w:t>
      </w:r>
      <w:r w:rsidR="00EF2EB8" w:rsidRPr="00A4141E">
        <w:rPr>
          <w:rFonts w:ascii="Arial" w:hAnsi="Arial" w:cs="Arial"/>
          <w:sz w:val="24"/>
          <w:szCs w:val="24"/>
        </w:rPr>
        <w:t xml:space="preserve"> </w:t>
      </w:r>
      <w:r w:rsidRPr="00A4141E">
        <w:rPr>
          <w:rFonts w:ascii="Arial" w:hAnsi="Arial" w:cs="Arial"/>
          <w:sz w:val="24"/>
          <w:szCs w:val="24"/>
        </w:rPr>
        <w:t>городског</w:t>
      </w:r>
      <w:r w:rsidR="00EF2EB8" w:rsidRPr="00A4141E">
        <w:rPr>
          <w:rFonts w:ascii="Arial" w:hAnsi="Arial" w:cs="Arial"/>
          <w:sz w:val="24"/>
          <w:szCs w:val="24"/>
        </w:rPr>
        <w:t>о поселения</w:t>
      </w:r>
    </w:p>
    <w:p w:rsidR="00EF2EB8" w:rsidRPr="00A4141E" w:rsidRDefault="00EF2EB8" w:rsidP="00EF2EB8">
      <w:pPr>
        <w:ind w:firstLine="567"/>
        <w:jc w:val="both"/>
        <w:rPr>
          <w:rFonts w:ascii="Arial" w:hAnsi="Arial" w:cs="Arial"/>
          <w:sz w:val="24"/>
          <w:szCs w:val="24"/>
        </w:rPr>
      </w:pPr>
      <w:r w:rsidRPr="00A4141E">
        <w:rPr>
          <w:rFonts w:ascii="Arial" w:hAnsi="Arial" w:cs="Arial"/>
          <w:sz w:val="24"/>
          <w:szCs w:val="24"/>
        </w:rPr>
        <w:t>Апшеронского района</w:t>
      </w:r>
    </w:p>
    <w:p w:rsidR="00BD729B" w:rsidRPr="00A4141E" w:rsidRDefault="0068481D" w:rsidP="00EF2EB8">
      <w:pPr>
        <w:ind w:firstLine="567"/>
        <w:jc w:val="both"/>
        <w:rPr>
          <w:rFonts w:ascii="Arial" w:hAnsi="Arial" w:cs="Arial"/>
          <w:sz w:val="24"/>
          <w:szCs w:val="24"/>
        </w:rPr>
      </w:pPr>
      <w:r w:rsidRPr="00A4141E">
        <w:rPr>
          <w:rFonts w:ascii="Arial" w:hAnsi="Arial" w:cs="Arial"/>
          <w:sz w:val="24"/>
          <w:szCs w:val="24"/>
        </w:rPr>
        <w:t>А.Ю. Блажко</w:t>
      </w:r>
    </w:p>
    <w:p w:rsidR="00BD729B" w:rsidRPr="00A4141E" w:rsidRDefault="00BD729B" w:rsidP="00EF2EB8">
      <w:pPr>
        <w:ind w:firstLine="567"/>
        <w:jc w:val="both"/>
        <w:rPr>
          <w:rFonts w:ascii="Arial" w:hAnsi="Arial" w:cs="Arial"/>
          <w:sz w:val="24"/>
          <w:szCs w:val="24"/>
        </w:rPr>
      </w:pPr>
    </w:p>
    <w:p w:rsidR="00EF2EB8" w:rsidRPr="00A4141E" w:rsidRDefault="00EF2EB8" w:rsidP="00EF2EB8">
      <w:pPr>
        <w:ind w:firstLine="567"/>
        <w:jc w:val="both"/>
        <w:rPr>
          <w:rFonts w:ascii="Arial" w:hAnsi="Arial" w:cs="Arial"/>
          <w:sz w:val="24"/>
          <w:szCs w:val="24"/>
        </w:rPr>
      </w:pPr>
    </w:p>
    <w:p w:rsidR="00EF2EB8" w:rsidRPr="00A4141E" w:rsidRDefault="00EF2EB8" w:rsidP="00EF2EB8">
      <w:pPr>
        <w:ind w:firstLine="567"/>
        <w:jc w:val="both"/>
        <w:rPr>
          <w:rFonts w:ascii="Arial" w:hAnsi="Arial" w:cs="Arial"/>
          <w:sz w:val="24"/>
          <w:szCs w:val="24"/>
        </w:rPr>
      </w:pPr>
    </w:p>
    <w:p w:rsidR="00EF2EB8" w:rsidRPr="00A4141E" w:rsidRDefault="0068481D" w:rsidP="00EF2EB8">
      <w:pPr>
        <w:ind w:firstLine="567"/>
        <w:jc w:val="both"/>
        <w:rPr>
          <w:rFonts w:ascii="Arial" w:hAnsi="Arial" w:cs="Arial"/>
          <w:sz w:val="24"/>
          <w:szCs w:val="24"/>
        </w:rPr>
      </w:pPr>
      <w:r w:rsidRPr="00A4141E">
        <w:rPr>
          <w:rFonts w:ascii="Arial" w:hAnsi="Arial" w:cs="Arial"/>
          <w:sz w:val="24"/>
          <w:szCs w:val="24"/>
        </w:rPr>
        <w:t>Глава</w:t>
      </w:r>
    </w:p>
    <w:p w:rsidR="00EF2EB8" w:rsidRPr="00A4141E" w:rsidRDefault="0068481D" w:rsidP="00EF2EB8">
      <w:pPr>
        <w:ind w:firstLine="567"/>
        <w:jc w:val="both"/>
        <w:rPr>
          <w:rFonts w:ascii="Arial" w:hAnsi="Arial" w:cs="Arial"/>
          <w:sz w:val="24"/>
          <w:szCs w:val="24"/>
        </w:rPr>
      </w:pPr>
      <w:r w:rsidRPr="00A4141E">
        <w:rPr>
          <w:rFonts w:ascii="Arial" w:hAnsi="Arial" w:cs="Arial"/>
          <w:sz w:val="24"/>
          <w:szCs w:val="24"/>
        </w:rPr>
        <w:t xml:space="preserve">Апшеронского городского </w:t>
      </w:r>
      <w:r w:rsidR="00EF2EB8" w:rsidRPr="00A4141E">
        <w:rPr>
          <w:rFonts w:ascii="Arial" w:hAnsi="Arial" w:cs="Arial"/>
          <w:sz w:val="24"/>
          <w:szCs w:val="24"/>
        </w:rPr>
        <w:t>поселения</w:t>
      </w:r>
    </w:p>
    <w:p w:rsidR="00EF2EB8" w:rsidRPr="00A4141E" w:rsidRDefault="0068481D" w:rsidP="00EF2EB8">
      <w:pPr>
        <w:ind w:firstLine="567"/>
        <w:jc w:val="both"/>
        <w:rPr>
          <w:rFonts w:ascii="Arial" w:hAnsi="Arial" w:cs="Arial"/>
          <w:sz w:val="24"/>
          <w:szCs w:val="24"/>
        </w:rPr>
      </w:pPr>
      <w:r w:rsidRPr="00A4141E">
        <w:rPr>
          <w:rFonts w:ascii="Arial" w:hAnsi="Arial" w:cs="Arial"/>
          <w:sz w:val="24"/>
          <w:szCs w:val="24"/>
        </w:rPr>
        <w:t>Апшеронского района</w:t>
      </w:r>
    </w:p>
    <w:p w:rsidR="00BD729B" w:rsidRPr="00A4141E" w:rsidRDefault="00775E11" w:rsidP="00EF2EB8">
      <w:pPr>
        <w:ind w:firstLine="567"/>
        <w:jc w:val="both"/>
        <w:rPr>
          <w:rFonts w:ascii="Arial" w:hAnsi="Arial" w:cs="Arial"/>
          <w:sz w:val="24"/>
          <w:szCs w:val="24"/>
        </w:rPr>
      </w:pPr>
      <w:r w:rsidRPr="00A4141E">
        <w:rPr>
          <w:rFonts w:ascii="Arial" w:hAnsi="Arial" w:cs="Arial"/>
          <w:sz w:val="24"/>
          <w:szCs w:val="24"/>
        </w:rPr>
        <w:lastRenderedPageBreak/>
        <w:t>А</w:t>
      </w:r>
      <w:r w:rsidR="0068481D" w:rsidRPr="00A4141E">
        <w:rPr>
          <w:rFonts w:ascii="Arial" w:hAnsi="Arial" w:cs="Arial"/>
          <w:sz w:val="24"/>
          <w:szCs w:val="24"/>
        </w:rPr>
        <w:t>.</w:t>
      </w:r>
      <w:r w:rsidRPr="00A4141E">
        <w:rPr>
          <w:rFonts w:ascii="Arial" w:hAnsi="Arial" w:cs="Arial"/>
          <w:sz w:val="24"/>
          <w:szCs w:val="24"/>
        </w:rPr>
        <w:t>Н.</w:t>
      </w:r>
      <w:r w:rsidR="0068481D" w:rsidRPr="00A4141E">
        <w:rPr>
          <w:rFonts w:ascii="Arial" w:hAnsi="Arial" w:cs="Arial"/>
          <w:sz w:val="24"/>
          <w:szCs w:val="24"/>
        </w:rPr>
        <w:t xml:space="preserve"> Курганов</w:t>
      </w:r>
    </w:p>
    <w:p w:rsidR="00A4141E" w:rsidRPr="00A4141E" w:rsidRDefault="00A4141E" w:rsidP="00EF2EB8">
      <w:pPr>
        <w:ind w:firstLine="567"/>
        <w:jc w:val="both"/>
        <w:rPr>
          <w:rFonts w:ascii="Arial" w:hAnsi="Arial" w:cs="Arial"/>
          <w:sz w:val="24"/>
          <w:szCs w:val="24"/>
        </w:rPr>
      </w:pPr>
    </w:p>
    <w:p w:rsidR="00A4141E" w:rsidRPr="00A4141E" w:rsidRDefault="00A4141E" w:rsidP="00EF2EB8">
      <w:pPr>
        <w:ind w:firstLine="567"/>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Приложение 1</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УТВЕРЖДЕН</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решением Совета</w:t>
      </w:r>
    </w:p>
    <w:p w:rsidR="00A4141E" w:rsidRDefault="00A4141E" w:rsidP="00A4141E">
      <w:pPr>
        <w:ind w:firstLine="567"/>
        <w:jc w:val="both"/>
        <w:rPr>
          <w:rFonts w:ascii="Arial" w:hAnsi="Arial" w:cs="Arial"/>
          <w:sz w:val="24"/>
          <w:szCs w:val="24"/>
        </w:rPr>
      </w:pPr>
      <w:r w:rsidRPr="00A4141E">
        <w:rPr>
          <w:rFonts w:ascii="Arial" w:hAnsi="Arial" w:cs="Arial"/>
          <w:sz w:val="24"/>
          <w:szCs w:val="24"/>
        </w:rPr>
        <w:t>Ап</w:t>
      </w:r>
      <w:r>
        <w:rPr>
          <w:rFonts w:ascii="Arial" w:hAnsi="Arial" w:cs="Arial"/>
          <w:sz w:val="24"/>
          <w:szCs w:val="24"/>
        </w:rPr>
        <w:t>шеронского городского поселения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Апшеронского района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от 23.12.2021 г. № 145</w:t>
      </w:r>
    </w:p>
    <w:p w:rsidR="00A4141E" w:rsidRDefault="00A4141E" w:rsidP="00A4141E">
      <w:pPr>
        <w:ind w:firstLine="567"/>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p>
    <w:p w:rsidR="00A4141E" w:rsidRPr="00A4141E" w:rsidRDefault="00A4141E" w:rsidP="00A4141E">
      <w:pPr>
        <w:jc w:val="center"/>
        <w:rPr>
          <w:rFonts w:ascii="Arial" w:hAnsi="Arial" w:cs="Arial"/>
          <w:b/>
          <w:sz w:val="24"/>
          <w:szCs w:val="24"/>
        </w:rPr>
      </w:pPr>
      <w:r w:rsidRPr="00A4141E">
        <w:rPr>
          <w:rFonts w:ascii="Arial" w:hAnsi="Arial" w:cs="Arial"/>
          <w:b/>
          <w:sz w:val="24"/>
          <w:szCs w:val="24"/>
        </w:rPr>
        <w:t>ПОРЯДОК</w:t>
      </w:r>
    </w:p>
    <w:p w:rsidR="00A4141E" w:rsidRPr="00A4141E" w:rsidRDefault="00A4141E" w:rsidP="00A4141E">
      <w:pPr>
        <w:jc w:val="center"/>
        <w:rPr>
          <w:rFonts w:ascii="Arial" w:hAnsi="Arial" w:cs="Arial"/>
          <w:b/>
          <w:sz w:val="24"/>
          <w:szCs w:val="24"/>
        </w:rPr>
      </w:pPr>
      <w:r w:rsidRPr="00A4141E">
        <w:rPr>
          <w:rFonts w:ascii="Arial" w:hAnsi="Arial" w:cs="Arial"/>
          <w:b/>
          <w:sz w:val="24"/>
          <w:szCs w:val="24"/>
        </w:rPr>
        <w:t>использования не по прямому назначению опор наружного освещения, опор воздушных линий электропередачи, находящихся в муниципальной собственности Апшеронского городского поселения Апшеронского района</w:t>
      </w:r>
    </w:p>
    <w:p w:rsidR="00A4141E" w:rsidRPr="00A4141E" w:rsidRDefault="00A4141E" w:rsidP="00A4141E">
      <w:pPr>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 Общие положения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1.1. Настоящий Порядок использования не по прямому назначению опор наружного освещения, опор воздушных линий электропередачи, находящихся в муниципальной собственности Апшеронского городского поселения Апшеронского района (далее - Порядок) регулирует работу администрации Апшеронского городского поселения Апшеронского района (далее - Администрация), органов и структурных подразделений администрации Апшеронского городского поселения Апшеронского района при решении вопросов, связанных с использованием не по прямому назначению опор наружного освещения, опор воздушных линий электропередачи (далее - опор ВЛ), находящихся в муниципальной собственности на территории Апшеронского городского поселения Апшеронского района.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1.2. 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наружного освещения, опоры ВЛ не по прямому назначению (далее по тексту - Пользователи).</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1.3. Порядок не распространяется на правоотношения по размещению на опорах наружного освещения, опорах ВЛ рекламных конструкций.</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 Порядок принятия решений и заключение</w:t>
      </w:r>
      <w:r>
        <w:rPr>
          <w:rFonts w:ascii="Arial" w:hAnsi="Arial" w:cs="Arial"/>
          <w:sz w:val="24"/>
          <w:szCs w:val="24"/>
        </w:rPr>
        <w:t xml:space="preserve"> </w:t>
      </w:r>
      <w:r w:rsidRPr="00A4141E">
        <w:rPr>
          <w:rFonts w:ascii="Arial" w:hAnsi="Arial" w:cs="Arial"/>
          <w:sz w:val="24"/>
          <w:szCs w:val="24"/>
        </w:rPr>
        <w:t>договоров в отношении опор наружного освещения, опор ВЛ,</w:t>
      </w:r>
      <w:r>
        <w:rPr>
          <w:rFonts w:ascii="Arial" w:hAnsi="Arial" w:cs="Arial"/>
          <w:sz w:val="24"/>
          <w:szCs w:val="24"/>
        </w:rPr>
        <w:t xml:space="preserve"> </w:t>
      </w:r>
      <w:r w:rsidRPr="00A4141E">
        <w:rPr>
          <w:rFonts w:ascii="Arial" w:hAnsi="Arial" w:cs="Arial"/>
          <w:sz w:val="24"/>
          <w:szCs w:val="24"/>
        </w:rPr>
        <w:t>предоставляемых в пользование без проведения торгов</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2.1. В соответствии с положениями Федерального закона от 26 июля 2006 года № 135-ФЗ «О защите конкуренции», заключение договоров на использование опор наружного освещения, опор ВЛ не по прямому назначению производится без проведения торгов в случаях, предусмотренных частью 1 статьи 17.1 указанного закона.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 xml:space="preserve">2.2. Заинтересованное лицо обращается с заявкой на заключение договора использования опор наружного освещения, опор ВЛ не по прямому назначению (далее – Договор) в администрацию Апшеронского городского поселения Апшеронского района. </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2.3. Заявка предоставляется в Администрацию, для заключения Договора.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2.4. В заявке должны быть указаны:</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 фамилия, имя, отчество заявителя, наименование юридического лица;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 адрес регистрации физического лица, места нахождения юридического лица;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3) цель использования опор наружного освещения, опор ВЛ;</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4) перечень опор наружного освещения необходимых для использования не по прямому назначению;</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lastRenderedPageBreak/>
        <w:t>5) технические характеристики объектов, предполагаемых к размещению на опорах наружного освещения, опорах ВЛ.</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2.5. К заявке прилагаются следующие документы:</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 копия документов, удостоверяющего личность заявителя (для физических лиц);</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 копия устава юридического лица и иных учредительных документов, для индивидуальных предпринимателей - копия паспорта;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3) копия свидетельства о государственной регистрации юридического лица, копия свидетельства о государственной регистрации в качестве индивидуального предпринимателя;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4) копия свидетельства о постановке на учет российской организации в налоговом органе, копия свидетельства о постановке на налоговый учет в качестве индивидуального предпринимателя;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5) документы, подтверждающие полномочия руководителя юридического лица или иного лица, действующего на основании устава или доверенности.</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6) справка о технологической и экономической возможности размещения, согласие арендатора (при нахождении опор наружного освещения, опор ВЛ в аренде).</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2.6. В течение 30 рабочих дней с даты поступления заявки Администрация выносит решение о предоставлении опор наружного освещения, опор ВЛ не по прямому назначению для размещения объектов и заключении Договора. В случаях, не предусмотренных частью 1 статьи 17.1 Федерального закона от 26 июля 2006 года № 135-ФЗ «О защите конкуренции», заключение договоров на использование опор наружного освещения, опор ВЛ не по прямому назначению производится по результатам торгов, проводимых в соответствии с действующим законодательством.</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2.7. Опоры наружного освещения предоставляются для размещения различных объектов по договору на использование опор наружного освещения, опор ВЛ не по прямому назначению.</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Сторонами договора являются Собственник и Пользователь.</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2.8. Предоставление опор наружного освещения, опор ВЛ не по прямому назначению по договору является возмездным, цена договора по предоставлению опор для размещения объектов определяется на основании отчета независимого оценщика из расчета стоимости за одну опору.</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Заказчиком услуг независимого оценщика по определению стоимости использования опор наружного освещения, опор ВЛ не по прямому назначению для размещения различных объектов является Администрация.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При наличии технической возможности один из элементов линейно-кабельного сооружения может предоставляться по нескольким договорам и нескольким Пользователям.</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2.9. Основаниями для отказа в заключении договоров использования опор наружного освещения, опор ВЛ не по прямому назначению являются: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 предоставление заявителем недостоверных сведений, указанных в заявлении о заключении договора использования линейно-кабельных сооружений;</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 отсутствие технической возможности использования испрашиваемых опор наружного освещения, опор ВЛ;</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3) испрашиваемые опоры наружного освещения, опоры ВЛ не состоят в реестре муниципальной собственности;</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4) в отношении испрашиваемых опор наружного освещения, опор ВЛ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2.10. Полномочия собственника по договору на использование опор наружного освещения, опор ВЛ не по прямому назначению осуществляет Администрация.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 xml:space="preserve">2.11. Пользователь опор наружного освещения, опор ВЛ обязан промаркировать свои линии связи путем нанесения обозначительной надписи с указанием названия организации, в ведении которой находятся опоры наружного освещения, не допускать </w:t>
      </w:r>
      <w:r w:rsidRPr="00A4141E">
        <w:rPr>
          <w:rFonts w:ascii="Arial" w:hAnsi="Arial" w:cs="Arial"/>
          <w:sz w:val="24"/>
          <w:szCs w:val="24"/>
        </w:rPr>
        <w:lastRenderedPageBreak/>
        <w:t>пересекания дорог при прокладке кабелей связи, содержать технические средства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запасов кабеля вне распределительного муфтового шкафа).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2.12. По истечении срока действия договора на использование опор наружного освещения, опор ВЛ не по прямому назначению или при расторжении договора до истечения срока его действия пользование опорами не по прямому назначению пользователем прекращается.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2.13. В течение 2 месяцев после прекращения пользования опорами наружного освещения, опорами ВЛ не по прямому назначению пользователь самостоятельно осуществляет демонтаж своего имущества, размещенного на опорах.</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В случае невыполнения пользователем демонтажа имущества в указанный срок, демонтаж осуществляется балансодержателем опор наружного освещения, опор ВЛ с последующим удержанием (взысканием) с пользователя затрат по демонтажу.</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2.14. Контроль за надлежащим исполнением договоров использования опор наружного освещения, опор ВЛ не по прямому назначению Пользователем осуществляет отдел экономики и имущественных отношений администрации Апшеронского городского поселения Апшеронского района (далее – Отдел экономик) в части контроля за поступлением платежей в целях исполнения условий договора, в оставшейся части контроль осуществляет муниципальное казенное учреждение Апшеронского городского поселения Апшеронского района «Жилищно-коммунальная служба» (далее – МКУ «ЖКС»), в соответствии с действующим законодательством Российской Федерации и заключенными договорами.</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В случае неисполнения Пользователем обязательств, предусмотренных договорами использования опор наружного освещения, опор ВЛ не по прямому назначению, администрация Апшеронского городского поселения Апшеронского района в течение 5 рабочих дней со дня выявления неисполнения таких обязательств направляет претензии с требованием исполнить обязательства в соответствии с условиями договора.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В случаях отрицательного ответа на требования, заявленные в претензии, или отсутствия ответа в течение 5 дней, при условии надлежащего уведомления Пользователя, администрация Апшеронского городского поселения Апшеронского района действует в порядке, предусмотренном гражданским законодательством.</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2.15. Информация, а также письменные обращения и заявления граждан и иных лиц о кабельных трассах, самовольно размещенных на объектах муниципальной собственности, поступают в Администрацию, при этом Администрация в лице структурных подразделений: отдела муниципального контроля администрации Апшеронского городского поселения Апшеронского района (далее - Отдел муниципального контроля) и Отдел экономики, в целях осуществления защиты нарушенных прав и законных интересов администрация Апшеронского городского поселения Апшеронского района проводит следующие мероприятия: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1) отдел муниципального контроля выясняет законность размещения выявленных кабельных трасс на объектах муниципальной собственности;</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2) отдел муниципального контроля при установлении факта самовольного размещения кабельных трасс на объектах муниципальной собственности организует работы по их демонтажу;</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3) отдел муниципального контроля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 в том числе по составлению протоколов об административных правонарушениях, по вынесению соответствующими органами представлений о принятии мер по устранению причин и условий, способствовавших совершению административного правонарушения;</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lastRenderedPageBreak/>
        <w:t>4) отдел экономики предъявляет соответствующие претензии и передает в юридический отдел администрации Апшеронского городского поселения Апшеронского района для подготовки в суд исковых заявлений о взыскании неосновательного обогащения за период эксплуатации кабельных трасс, самовольно размещенных(ой) на объектах муниципальной собственности.</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 xml:space="preserve">2.16. Контроль по выявлению случаев незаконного использования муниципальных опор и обоснованности мест </w:t>
      </w:r>
      <w:bookmarkStart w:id="0" w:name="_GoBack"/>
      <w:bookmarkEnd w:id="0"/>
      <w:r w:rsidRPr="00A4141E">
        <w:rPr>
          <w:rFonts w:ascii="Arial" w:hAnsi="Arial" w:cs="Arial"/>
          <w:sz w:val="24"/>
          <w:szCs w:val="24"/>
        </w:rPr>
        <w:t>их установки осуществляет совместная комиссия отраслевых подразделений администрации Апшеронского городского поселения Апшеронского района. Результаты выборочного объезда оформляются актом. Для исключения случаев повторного объезда, контроль опор двойного назначения осуществляется по графику, утвержденному начальником отдела экономики.</w:t>
      </w:r>
    </w:p>
    <w:p w:rsidR="00A4141E" w:rsidRPr="00A4141E" w:rsidRDefault="00A4141E" w:rsidP="00A4141E">
      <w:pPr>
        <w:ind w:firstLine="567"/>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 xml:space="preserve">Заместитель главы </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 xml:space="preserve">Апшеронского городского </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поселения Апшеронского района</w:t>
      </w:r>
    </w:p>
    <w:p w:rsidR="00A4141E" w:rsidRPr="00A4141E" w:rsidRDefault="00A4141E" w:rsidP="00A4141E">
      <w:pPr>
        <w:ind w:firstLine="567"/>
        <w:jc w:val="both"/>
        <w:rPr>
          <w:rFonts w:ascii="Arial" w:hAnsi="Arial" w:cs="Arial"/>
          <w:sz w:val="24"/>
          <w:szCs w:val="24"/>
        </w:rPr>
      </w:pPr>
      <w:r w:rsidRPr="00A4141E">
        <w:rPr>
          <w:rFonts w:ascii="Arial" w:hAnsi="Arial" w:cs="Arial"/>
          <w:sz w:val="24"/>
          <w:szCs w:val="24"/>
        </w:rPr>
        <w:t>Н.И. Покусаева</w:t>
      </w:r>
    </w:p>
    <w:p w:rsidR="00A4141E" w:rsidRDefault="00A4141E" w:rsidP="00A4141E">
      <w:pPr>
        <w:ind w:firstLine="567"/>
        <w:jc w:val="both"/>
        <w:rPr>
          <w:rFonts w:ascii="Arial" w:hAnsi="Arial" w:cs="Arial"/>
          <w:sz w:val="24"/>
          <w:szCs w:val="24"/>
        </w:rPr>
      </w:pPr>
    </w:p>
    <w:p w:rsidR="00A4141E" w:rsidRDefault="00A4141E" w:rsidP="00A4141E">
      <w:pPr>
        <w:ind w:firstLine="567"/>
        <w:jc w:val="both"/>
        <w:rPr>
          <w:rFonts w:ascii="Arial" w:hAnsi="Arial" w:cs="Arial"/>
          <w:sz w:val="24"/>
          <w:szCs w:val="24"/>
        </w:rPr>
      </w:pPr>
    </w:p>
    <w:p w:rsidR="00A4141E" w:rsidRDefault="00A4141E" w:rsidP="00A4141E">
      <w:pPr>
        <w:ind w:firstLine="567"/>
        <w:jc w:val="both"/>
        <w:rPr>
          <w:rFonts w:ascii="Arial" w:hAnsi="Arial" w:cs="Arial"/>
          <w:sz w:val="24"/>
          <w:szCs w:val="24"/>
        </w:rPr>
      </w:pPr>
    </w:p>
    <w:p w:rsidR="00A4141E" w:rsidRPr="00552C98" w:rsidRDefault="00A4141E" w:rsidP="00A4141E">
      <w:pPr>
        <w:ind w:firstLine="567"/>
        <w:rPr>
          <w:rFonts w:ascii="Arial" w:hAnsi="Arial" w:cs="Arial"/>
          <w:sz w:val="24"/>
          <w:szCs w:val="24"/>
        </w:rPr>
      </w:pPr>
      <w:r w:rsidRPr="00552C98">
        <w:rPr>
          <w:rFonts w:ascii="Arial" w:hAnsi="Arial" w:cs="Arial"/>
          <w:sz w:val="24"/>
          <w:szCs w:val="24"/>
        </w:rPr>
        <w:t>Приложение 2</w:t>
      </w:r>
    </w:p>
    <w:p w:rsidR="00A4141E" w:rsidRPr="00552C98" w:rsidRDefault="00A4141E" w:rsidP="00A4141E">
      <w:pPr>
        <w:ind w:firstLine="567"/>
        <w:rPr>
          <w:rFonts w:ascii="Arial" w:hAnsi="Arial" w:cs="Arial"/>
          <w:sz w:val="24"/>
          <w:szCs w:val="24"/>
        </w:rPr>
      </w:pPr>
      <w:r w:rsidRPr="00552C98">
        <w:rPr>
          <w:rFonts w:ascii="Arial" w:hAnsi="Arial" w:cs="Arial"/>
          <w:sz w:val="24"/>
          <w:szCs w:val="24"/>
        </w:rPr>
        <w:t>УТВЕРЖДЕН</w:t>
      </w:r>
    </w:p>
    <w:p w:rsidR="00A4141E" w:rsidRDefault="00A4141E" w:rsidP="00A4141E">
      <w:pPr>
        <w:ind w:firstLine="567"/>
        <w:rPr>
          <w:rFonts w:ascii="Arial" w:hAnsi="Arial" w:cs="Arial"/>
          <w:sz w:val="24"/>
          <w:szCs w:val="24"/>
        </w:rPr>
      </w:pPr>
      <w:r w:rsidRPr="00552C98">
        <w:rPr>
          <w:rFonts w:ascii="Arial" w:hAnsi="Arial" w:cs="Arial"/>
          <w:sz w:val="24"/>
          <w:szCs w:val="24"/>
        </w:rPr>
        <w:t>решением С</w:t>
      </w:r>
      <w:r>
        <w:rPr>
          <w:rFonts w:ascii="Arial" w:hAnsi="Arial" w:cs="Arial"/>
          <w:sz w:val="24"/>
          <w:szCs w:val="24"/>
        </w:rPr>
        <w:t>овета</w:t>
      </w:r>
    </w:p>
    <w:p w:rsidR="00A4141E" w:rsidRDefault="00A4141E" w:rsidP="00A4141E">
      <w:pPr>
        <w:ind w:firstLine="567"/>
        <w:rPr>
          <w:rFonts w:ascii="Arial" w:hAnsi="Arial" w:cs="Arial"/>
          <w:sz w:val="24"/>
          <w:szCs w:val="24"/>
        </w:rPr>
      </w:pPr>
      <w:r w:rsidRPr="00552C98">
        <w:rPr>
          <w:rFonts w:ascii="Arial" w:hAnsi="Arial" w:cs="Arial"/>
          <w:sz w:val="24"/>
          <w:szCs w:val="24"/>
        </w:rPr>
        <w:t>Ап</w:t>
      </w:r>
      <w:r>
        <w:rPr>
          <w:rFonts w:ascii="Arial" w:hAnsi="Arial" w:cs="Arial"/>
          <w:sz w:val="24"/>
          <w:szCs w:val="24"/>
        </w:rPr>
        <w:t>шеронского городского поселения</w:t>
      </w:r>
    </w:p>
    <w:p w:rsidR="00A4141E" w:rsidRPr="00552C98" w:rsidRDefault="00A4141E" w:rsidP="00A4141E">
      <w:pPr>
        <w:ind w:firstLine="567"/>
        <w:rPr>
          <w:rFonts w:ascii="Arial" w:hAnsi="Arial" w:cs="Arial"/>
          <w:sz w:val="24"/>
          <w:szCs w:val="24"/>
        </w:rPr>
      </w:pPr>
      <w:r w:rsidRPr="00552C98">
        <w:rPr>
          <w:rFonts w:ascii="Arial" w:hAnsi="Arial" w:cs="Arial"/>
          <w:sz w:val="24"/>
          <w:szCs w:val="24"/>
        </w:rPr>
        <w:t>Апшеронского района</w:t>
      </w:r>
    </w:p>
    <w:p w:rsidR="00A4141E" w:rsidRPr="00552C98" w:rsidRDefault="00A4141E" w:rsidP="00A4141E">
      <w:pPr>
        <w:ind w:firstLine="567"/>
        <w:rPr>
          <w:rFonts w:ascii="Arial" w:hAnsi="Arial" w:cs="Arial"/>
          <w:sz w:val="24"/>
          <w:szCs w:val="24"/>
        </w:rPr>
      </w:pPr>
      <w:r w:rsidRPr="00552C98">
        <w:rPr>
          <w:rFonts w:ascii="Arial" w:hAnsi="Arial" w:cs="Arial"/>
          <w:sz w:val="24"/>
          <w:szCs w:val="24"/>
        </w:rPr>
        <w:t>от 23.12.2021 г. № 145</w:t>
      </w:r>
    </w:p>
    <w:p w:rsidR="00A4141E" w:rsidRPr="00552C98" w:rsidRDefault="00A4141E" w:rsidP="00A4141E">
      <w:pPr>
        <w:ind w:firstLine="567"/>
        <w:rPr>
          <w:rFonts w:ascii="Arial" w:hAnsi="Arial" w:cs="Arial"/>
          <w:sz w:val="24"/>
          <w:szCs w:val="24"/>
        </w:rPr>
      </w:pPr>
    </w:p>
    <w:p w:rsidR="00A4141E" w:rsidRPr="00552C98" w:rsidRDefault="00A4141E" w:rsidP="00A4141E">
      <w:pPr>
        <w:ind w:firstLine="567"/>
        <w:rPr>
          <w:rFonts w:ascii="Arial" w:hAnsi="Arial" w:cs="Arial"/>
          <w:sz w:val="24"/>
          <w:szCs w:val="24"/>
        </w:rPr>
      </w:pPr>
    </w:p>
    <w:p w:rsidR="00A4141E" w:rsidRPr="00552C98" w:rsidRDefault="00A4141E" w:rsidP="00A4141E">
      <w:pPr>
        <w:jc w:val="center"/>
        <w:rPr>
          <w:rFonts w:ascii="Arial" w:hAnsi="Arial" w:cs="Arial"/>
          <w:b/>
          <w:sz w:val="24"/>
          <w:szCs w:val="24"/>
        </w:rPr>
      </w:pPr>
      <w:r w:rsidRPr="00552C98">
        <w:rPr>
          <w:rFonts w:ascii="Arial" w:hAnsi="Arial" w:cs="Arial"/>
          <w:b/>
          <w:sz w:val="24"/>
          <w:szCs w:val="24"/>
        </w:rPr>
        <w:t>ФОРМА</w:t>
      </w:r>
    </w:p>
    <w:p w:rsidR="00A4141E" w:rsidRPr="00552C98" w:rsidRDefault="00A4141E" w:rsidP="00A4141E">
      <w:pPr>
        <w:jc w:val="center"/>
        <w:rPr>
          <w:rFonts w:ascii="Arial" w:hAnsi="Arial" w:cs="Arial"/>
          <w:b/>
          <w:sz w:val="24"/>
          <w:szCs w:val="24"/>
        </w:rPr>
      </w:pPr>
      <w:r w:rsidRPr="00552C98">
        <w:rPr>
          <w:rFonts w:ascii="Arial" w:hAnsi="Arial" w:cs="Arial"/>
          <w:b/>
          <w:sz w:val="24"/>
          <w:szCs w:val="24"/>
        </w:rPr>
        <w:t>типового договора на использование опор наружного освещения, опор ВЛ не по прямому назначению</w:t>
      </w:r>
    </w:p>
    <w:p w:rsidR="00A4141E" w:rsidRPr="00552C98" w:rsidRDefault="00A4141E" w:rsidP="00A4141E">
      <w:pPr>
        <w:ind w:firstLine="567"/>
        <w:rPr>
          <w:rFonts w:ascii="Arial" w:hAnsi="Arial" w:cs="Arial"/>
          <w:sz w:val="24"/>
          <w:szCs w:val="24"/>
        </w:rPr>
      </w:pPr>
    </w:p>
    <w:p w:rsidR="00A4141E" w:rsidRPr="00552C98" w:rsidRDefault="00A4141E" w:rsidP="00A4141E">
      <w:pPr>
        <w:jc w:val="center"/>
        <w:rPr>
          <w:rFonts w:ascii="Arial" w:hAnsi="Arial" w:cs="Arial"/>
          <w:sz w:val="24"/>
          <w:szCs w:val="24"/>
        </w:rPr>
      </w:pPr>
      <w:bookmarkStart w:id="1" w:name="P117"/>
      <w:bookmarkEnd w:id="1"/>
      <w:r w:rsidRPr="00552C98">
        <w:rPr>
          <w:rFonts w:ascii="Arial" w:hAnsi="Arial" w:cs="Arial"/>
          <w:sz w:val="24"/>
          <w:szCs w:val="24"/>
        </w:rPr>
        <w:t>ДОГОВОР N ____</w:t>
      </w:r>
    </w:p>
    <w:p w:rsidR="00A4141E" w:rsidRPr="00552C98" w:rsidRDefault="00A4141E" w:rsidP="00A4141E">
      <w:pPr>
        <w:jc w:val="center"/>
        <w:rPr>
          <w:rFonts w:ascii="Arial" w:hAnsi="Arial" w:cs="Arial"/>
          <w:sz w:val="24"/>
          <w:szCs w:val="24"/>
        </w:rPr>
      </w:pPr>
      <w:r w:rsidRPr="00552C98">
        <w:rPr>
          <w:rFonts w:ascii="Arial" w:hAnsi="Arial" w:cs="Arial"/>
          <w:sz w:val="24"/>
          <w:szCs w:val="24"/>
        </w:rPr>
        <w:t>НА ИСПОЛЬЗОВАНИЕ НЕ ПО ПРЯМОМУ НАЗНАЧЕНИЮ ОПОР</w:t>
      </w:r>
      <w:r>
        <w:rPr>
          <w:rFonts w:ascii="Arial" w:hAnsi="Arial" w:cs="Arial"/>
          <w:sz w:val="24"/>
          <w:szCs w:val="24"/>
        </w:rPr>
        <w:t xml:space="preserve"> </w:t>
      </w:r>
      <w:r w:rsidRPr="00552C98">
        <w:rPr>
          <w:rFonts w:ascii="Arial" w:hAnsi="Arial" w:cs="Arial"/>
          <w:sz w:val="24"/>
          <w:szCs w:val="24"/>
        </w:rPr>
        <w:t>НАРУЖНОГО ОСВЕЩЕНИЯ, ОПОР ВЛ, НАХОДЯЩИХСЯ В МУНИЦИПАЛЬНОЙ СОБСТВЕННОСТИ АПШЕРОНСКОГО ГОРОДСКОГО ПОСЕЛЕНИЯ АПШЕРОНСКОГО РАЙОНА</w:t>
      </w:r>
    </w:p>
    <w:p w:rsidR="00A4141E" w:rsidRDefault="00A4141E" w:rsidP="00A4141E">
      <w:pPr>
        <w:jc w:val="center"/>
        <w:rPr>
          <w:rFonts w:ascii="Arial" w:hAnsi="Arial" w:cs="Arial"/>
          <w:sz w:val="24"/>
          <w:szCs w:val="24"/>
        </w:rPr>
      </w:pPr>
    </w:p>
    <w:p w:rsidR="00A4141E" w:rsidRPr="00552C98" w:rsidRDefault="00A4141E" w:rsidP="00A4141E">
      <w:pPr>
        <w:jc w:val="center"/>
        <w:rPr>
          <w:rFonts w:ascii="Arial" w:hAnsi="Arial" w:cs="Arial"/>
          <w:sz w:val="24"/>
          <w:szCs w:val="24"/>
        </w:rPr>
      </w:pPr>
      <w:r w:rsidRPr="00552C98">
        <w:rPr>
          <w:rFonts w:ascii="Arial" w:hAnsi="Arial" w:cs="Arial"/>
          <w:sz w:val="24"/>
          <w:szCs w:val="24"/>
        </w:rPr>
        <w:t>г. Апшеронск «__</w:t>
      </w:r>
      <w:proofErr w:type="gramStart"/>
      <w:r w:rsidRPr="00552C98">
        <w:rPr>
          <w:rFonts w:ascii="Arial" w:hAnsi="Arial" w:cs="Arial"/>
          <w:sz w:val="24"/>
          <w:szCs w:val="24"/>
        </w:rPr>
        <w:t>_»_</w:t>
      </w:r>
      <w:proofErr w:type="gramEnd"/>
      <w:r w:rsidRPr="00552C98">
        <w:rPr>
          <w:rFonts w:ascii="Arial" w:hAnsi="Arial" w:cs="Arial"/>
          <w:sz w:val="24"/>
          <w:szCs w:val="24"/>
        </w:rPr>
        <w:t>_________20___ г.</w:t>
      </w:r>
    </w:p>
    <w:p w:rsidR="00A4141E" w:rsidRPr="00552C98" w:rsidRDefault="00A4141E" w:rsidP="00A4141E">
      <w:pPr>
        <w:ind w:firstLine="567"/>
        <w:jc w:val="both"/>
        <w:rPr>
          <w:rFonts w:ascii="Arial" w:hAnsi="Arial" w:cs="Arial"/>
          <w:sz w:val="24"/>
          <w:szCs w:val="24"/>
        </w:rPr>
      </w:pP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Администрация Апшеронского городского поселения Апшеронского района (далее - администрация), именуемая в дальнейшем «Исполнитель», в лице главы ____________________</w:t>
      </w:r>
      <w:r>
        <w:rPr>
          <w:rFonts w:ascii="Arial" w:hAnsi="Arial" w:cs="Arial"/>
          <w:sz w:val="24"/>
          <w:szCs w:val="24"/>
        </w:rPr>
        <w:t>__</w:t>
      </w:r>
      <w:r w:rsidRPr="00552C98">
        <w:rPr>
          <w:rFonts w:ascii="Arial" w:hAnsi="Arial" w:cs="Arial"/>
          <w:sz w:val="24"/>
          <w:szCs w:val="24"/>
        </w:rPr>
        <w:t>__________</w:t>
      </w:r>
      <w:r>
        <w:rPr>
          <w:rFonts w:ascii="Arial" w:hAnsi="Arial" w:cs="Arial"/>
          <w:sz w:val="24"/>
          <w:szCs w:val="24"/>
        </w:rPr>
        <w:t>___</w:t>
      </w:r>
      <w:r w:rsidRPr="00552C98">
        <w:rPr>
          <w:rFonts w:ascii="Arial" w:hAnsi="Arial" w:cs="Arial"/>
          <w:sz w:val="24"/>
          <w:szCs w:val="24"/>
        </w:rPr>
        <w:t>_____, действующего на основании Устава, с одной стороны, и ______________________________________________, именуемое в дальнейшем «Заказчик», в лице ___________________________</w:t>
      </w:r>
      <w:r>
        <w:rPr>
          <w:rFonts w:ascii="Arial" w:hAnsi="Arial" w:cs="Arial"/>
          <w:sz w:val="24"/>
          <w:szCs w:val="24"/>
        </w:rPr>
        <w:t>___________</w:t>
      </w:r>
      <w:r w:rsidRPr="00552C98">
        <w:rPr>
          <w:rFonts w:ascii="Arial" w:hAnsi="Arial" w:cs="Arial"/>
          <w:sz w:val="24"/>
          <w:szCs w:val="24"/>
        </w:rPr>
        <w:t>_____, действующего на основании _____________________________________, с другой стороны, именуемые в дальнейшем также «Стороны», заключили настоящей договор о нижеследующем:</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1. Предмет договора</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 xml:space="preserve">1.1. Исполнитель предоставляет Заказчику право использования опор наружного освещения, опор ВЛ, находящихся в муниципальной собственности Апшеронского городского поселения Апшеронского района (далее - опоры), согласно заявки на заключение договора использования опор наружного освещения, опор ВЛ не по </w:t>
      </w:r>
      <w:r w:rsidRPr="00552C98">
        <w:rPr>
          <w:rFonts w:ascii="Arial" w:hAnsi="Arial" w:cs="Arial"/>
          <w:sz w:val="24"/>
          <w:szCs w:val="24"/>
        </w:rPr>
        <w:lastRenderedPageBreak/>
        <w:t>прямому назначению Заказчика (включающей схему и перечень опор) при условии соблюдения Заказчиком Правил технической эксплуатации.</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 Обязанности сторон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2.1. Заказчик обязан: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 xml:space="preserve">2.1.1. Использовать опоры с соблюдением Правил технической эксплуатации, Правил проектирования, строительства и эксплуатации волоконно-оптических линий связи на воздушных линиях электропередач напряжением 0,4 - 35 </w:t>
      </w:r>
      <w:proofErr w:type="spellStart"/>
      <w:r w:rsidRPr="00552C98">
        <w:rPr>
          <w:rFonts w:ascii="Arial" w:hAnsi="Arial" w:cs="Arial"/>
          <w:sz w:val="24"/>
          <w:szCs w:val="24"/>
        </w:rPr>
        <w:t>кВ</w:t>
      </w:r>
      <w:proofErr w:type="spellEnd"/>
      <w:r w:rsidRPr="00552C98">
        <w:rPr>
          <w:rFonts w:ascii="Arial" w:hAnsi="Arial" w:cs="Arial"/>
          <w:sz w:val="24"/>
          <w:szCs w:val="24"/>
        </w:rPr>
        <w:t>, иных требований действующего законодательства.</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2.1.2. Своевременно и в полном объеме вносить плату, указанную в п. 3 настоящего договора.</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2.1.3. В случае ремонта сетей наружного освещения, демонтажа опоры, в связи с изменением схемы освещения (электроснабжения), в течение 5 дней после получения уведомления Исполнителя, демонтировать принадлежащее Заказчику имущество, находящееся на опорах.</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2.1.4. в двухмесячный срок после прекращения действия, расторжения настоящего договора самостоятельно и за свой счет произвести демонтаж имущества, находящегося на опорах.</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2.2. Исполнитель обязан: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2.2.1. В случае проведения ремонта сетей наружного освещения, демонтажа опоры, в связи с изменением схемы освещения (электроснабжения) в месте размещения имущества Заказчика, предупреждать последнего за трое суток до начала проведения работ, если эти работы плановые и не были вызваны аварийной ситуацией.</w:t>
      </w:r>
    </w:p>
    <w:p w:rsidR="00A4141E" w:rsidRPr="00552C98" w:rsidRDefault="00A4141E" w:rsidP="00A4141E">
      <w:pPr>
        <w:ind w:firstLine="567"/>
        <w:jc w:val="both"/>
        <w:rPr>
          <w:rFonts w:ascii="Arial" w:hAnsi="Arial" w:cs="Arial"/>
          <w:sz w:val="24"/>
          <w:szCs w:val="24"/>
        </w:rPr>
      </w:pPr>
      <w:bookmarkStart w:id="2" w:name="P140"/>
      <w:bookmarkEnd w:id="2"/>
      <w:r w:rsidRPr="00552C98">
        <w:rPr>
          <w:rFonts w:ascii="Arial" w:hAnsi="Arial" w:cs="Arial"/>
          <w:sz w:val="24"/>
          <w:szCs w:val="24"/>
        </w:rPr>
        <w:t>3. Порядок расчетов</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3.1. За пользование каждой опорой освещения Заказчик перечисляет в бюджет Апшеронского городского поселения Апшеронского района _____________________ руб. в год.</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3.2. Оплата производится Заказчиком в размере 1/12 доли от годовой платы ежемесячно, не позднее 20 числа оплачиваемого месяца, безналичным перечислением по следующим банковским реквизитам:</w:t>
      </w:r>
      <w:r>
        <w:rPr>
          <w:rFonts w:ascii="Arial" w:hAnsi="Arial" w:cs="Arial"/>
          <w:sz w:val="24"/>
          <w:szCs w:val="24"/>
        </w:rPr>
        <w:t xml:space="preserve"> _________________________</w:t>
      </w:r>
    </w:p>
    <w:p w:rsidR="00A4141E" w:rsidRPr="00552C98" w:rsidRDefault="00A4141E" w:rsidP="00A4141E">
      <w:pPr>
        <w:jc w:val="both"/>
        <w:rPr>
          <w:rFonts w:ascii="Arial" w:hAnsi="Arial" w:cs="Arial"/>
          <w:sz w:val="24"/>
          <w:szCs w:val="24"/>
        </w:rPr>
      </w:pPr>
      <w:r w:rsidRPr="00552C98">
        <w:rPr>
          <w:rFonts w:ascii="Arial" w:hAnsi="Arial" w:cs="Arial"/>
          <w:sz w:val="24"/>
          <w:szCs w:val="24"/>
        </w:rPr>
        <w:t>________________________________________________________________________________________________________________________________________________</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4. Ответственность сторон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4.1. За неисполнение обязательств стороны несут ответственность в соответствии с условиями Договора и правовыми актами РФ.</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4.2. Исполнитель не несет ответственности по настоящему договору в случае повреждения опор наружного освещения, произошедших по независящим от Исполнителя причинам.</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4.3.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4.4.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5. Срок действия и порядок расторжения договора</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 xml:space="preserve">5.1. Договор заключен сроком на один год и считается продленным на следующий год, если за месяц до окончания срока договора не последует заявления </w:t>
      </w:r>
      <w:r w:rsidRPr="00552C98">
        <w:rPr>
          <w:rFonts w:ascii="Arial" w:hAnsi="Arial" w:cs="Arial"/>
          <w:sz w:val="24"/>
          <w:szCs w:val="24"/>
        </w:rPr>
        <w:lastRenderedPageBreak/>
        <w:t>одной из Сторон об отказе от настоящего договора или внесения в него изменений и (или) дополнений.</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5.1.1. Договор может быть расторгнут досрочно по соглашению сторон.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 xml:space="preserve">5.1.2. Исполнитель вправе потребовать досрочного расторжения Договора в случаях, когда Заказчик использует опоры с нарушением Правил технической эксплуатации, Правил проектирования, строительства и эксплуатации волоконно-оптических линий связи на воздушных линиях электропередач напряжением 0,4 - 35 </w:t>
      </w:r>
      <w:proofErr w:type="spellStart"/>
      <w:r w:rsidRPr="00552C98">
        <w:rPr>
          <w:rFonts w:ascii="Arial" w:hAnsi="Arial" w:cs="Arial"/>
          <w:sz w:val="24"/>
          <w:szCs w:val="24"/>
        </w:rPr>
        <w:t>кВ</w:t>
      </w:r>
      <w:proofErr w:type="spellEnd"/>
      <w:r w:rsidRPr="00552C98">
        <w:rPr>
          <w:rFonts w:ascii="Arial" w:hAnsi="Arial" w:cs="Arial"/>
          <w:sz w:val="24"/>
          <w:szCs w:val="24"/>
        </w:rPr>
        <w:t>, иных требований действующего законодательства.</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6. Разрешение споров</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6.1. Споры между сторонами разрешаются в добровольном порядке путем проведения переговоров.</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6.2. В случае если в результате переговоров спор не был разрешен, он передается на рассмотрение в суд в порядке, установленном действующим законодательством РФ.</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7. Заключительные положения</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7.1. Настоящий договор вступает в силу и становится обязательным для сторон с даты его подписания Сторонами и действует до полного исполнения Сторонами своих обязательств.</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7.2. Каждая из сторон настоящего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договору.</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7.3. Все письменные приложения и дополнения к настоящему Договору являются его неотъемлемыми частями.</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7.4. Настоящий договор составлен в 2 экземплярах, имеющих равную юридическую силу для сторон.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8. Адреса и реквизиты сторон:</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_____________________________ ____________________________________</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_____________________________ ____________________________________</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_____________________________ ____________________________________</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_____________________________ ____________________________________</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_____________________________ ____________________________________</w:t>
      </w:r>
    </w:p>
    <w:p w:rsidR="00A4141E" w:rsidRPr="00552C98" w:rsidRDefault="00A4141E" w:rsidP="00A4141E">
      <w:pPr>
        <w:ind w:firstLine="567"/>
        <w:jc w:val="both"/>
        <w:rPr>
          <w:rFonts w:ascii="Arial" w:hAnsi="Arial" w:cs="Arial"/>
          <w:sz w:val="24"/>
          <w:szCs w:val="24"/>
        </w:rPr>
      </w:pPr>
      <w:r w:rsidRPr="00552C98">
        <w:rPr>
          <w:rFonts w:ascii="Arial" w:hAnsi="Arial" w:cs="Arial"/>
          <w:sz w:val="24"/>
          <w:szCs w:val="24"/>
        </w:rPr>
        <w:t>_____________________________ ____________________________________</w:t>
      </w:r>
    </w:p>
    <w:p w:rsidR="00A4141E" w:rsidRPr="00552C98" w:rsidRDefault="00A4141E" w:rsidP="00A4141E">
      <w:pPr>
        <w:ind w:firstLine="567"/>
        <w:jc w:val="both"/>
        <w:rPr>
          <w:rFonts w:ascii="Arial" w:hAnsi="Arial" w:cs="Arial"/>
          <w:sz w:val="24"/>
          <w:szCs w:val="24"/>
        </w:rPr>
      </w:pPr>
    </w:p>
    <w:p w:rsidR="00A4141E" w:rsidRPr="00552C98" w:rsidRDefault="00A4141E" w:rsidP="00A4141E">
      <w:pPr>
        <w:ind w:firstLine="567"/>
        <w:jc w:val="both"/>
        <w:rPr>
          <w:rFonts w:ascii="Arial" w:hAnsi="Arial" w:cs="Arial"/>
          <w:sz w:val="24"/>
          <w:szCs w:val="24"/>
        </w:rPr>
      </w:pPr>
    </w:p>
    <w:p w:rsidR="00A4141E" w:rsidRPr="00552C98" w:rsidRDefault="00A4141E" w:rsidP="00A4141E">
      <w:pPr>
        <w:ind w:firstLine="567"/>
        <w:jc w:val="both"/>
        <w:rPr>
          <w:rFonts w:ascii="Arial" w:hAnsi="Arial" w:cs="Arial"/>
          <w:sz w:val="24"/>
          <w:szCs w:val="24"/>
        </w:rPr>
      </w:pPr>
    </w:p>
    <w:p w:rsidR="00A4141E" w:rsidRDefault="00A4141E" w:rsidP="00A4141E">
      <w:pPr>
        <w:ind w:firstLine="567"/>
        <w:jc w:val="both"/>
        <w:rPr>
          <w:rFonts w:ascii="Arial" w:hAnsi="Arial" w:cs="Arial"/>
          <w:sz w:val="24"/>
          <w:szCs w:val="24"/>
        </w:rPr>
      </w:pPr>
      <w:r>
        <w:rPr>
          <w:rFonts w:ascii="Arial" w:hAnsi="Arial" w:cs="Arial"/>
          <w:sz w:val="24"/>
          <w:szCs w:val="24"/>
        </w:rPr>
        <w:t>Заместитель главы</w:t>
      </w:r>
    </w:p>
    <w:p w:rsidR="00A4141E" w:rsidRDefault="00A4141E" w:rsidP="00A4141E">
      <w:pPr>
        <w:ind w:firstLine="567"/>
        <w:jc w:val="both"/>
        <w:rPr>
          <w:rFonts w:ascii="Arial" w:hAnsi="Arial" w:cs="Arial"/>
          <w:sz w:val="24"/>
          <w:szCs w:val="24"/>
        </w:rPr>
      </w:pPr>
      <w:r w:rsidRPr="00552C98">
        <w:rPr>
          <w:rFonts w:ascii="Arial" w:hAnsi="Arial" w:cs="Arial"/>
          <w:sz w:val="24"/>
          <w:szCs w:val="24"/>
        </w:rPr>
        <w:t xml:space="preserve">Апшеронского городского </w:t>
      </w:r>
      <w:r>
        <w:rPr>
          <w:rFonts w:ascii="Arial" w:hAnsi="Arial" w:cs="Arial"/>
          <w:sz w:val="24"/>
          <w:szCs w:val="24"/>
        </w:rPr>
        <w:t>поселения</w:t>
      </w:r>
    </w:p>
    <w:p w:rsidR="00A4141E" w:rsidRDefault="00A4141E" w:rsidP="00A4141E">
      <w:pPr>
        <w:ind w:firstLine="567"/>
        <w:jc w:val="both"/>
        <w:rPr>
          <w:rFonts w:ascii="Arial" w:hAnsi="Arial" w:cs="Arial"/>
          <w:sz w:val="24"/>
          <w:szCs w:val="24"/>
        </w:rPr>
      </w:pPr>
      <w:r>
        <w:rPr>
          <w:rFonts w:ascii="Arial" w:hAnsi="Arial" w:cs="Arial"/>
          <w:sz w:val="24"/>
          <w:szCs w:val="24"/>
        </w:rPr>
        <w:t>Апшеронского района</w:t>
      </w:r>
    </w:p>
    <w:p w:rsidR="00A4141E" w:rsidRPr="00A4141E" w:rsidRDefault="00A4141E" w:rsidP="00A4141E">
      <w:pPr>
        <w:ind w:firstLine="567"/>
        <w:jc w:val="both"/>
        <w:rPr>
          <w:rFonts w:ascii="Arial" w:hAnsi="Arial" w:cs="Arial"/>
          <w:sz w:val="24"/>
          <w:szCs w:val="24"/>
        </w:rPr>
      </w:pPr>
      <w:r w:rsidRPr="00552C98">
        <w:rPr>
          <w:rFonts w:ascii="Arial" w:hAnsi="Arial" w:cs="Arial"/>
          <w:sz w:val="24"/>
          <w:szCs w:val="24"/>
        </w:rPr>
        <w:t>Н.И. Покусаева</w:t>
      </w:r>
    </w:p>
    <w:sectPr w:rsidR="00A4141E" w:rsidRPr="00A4141E" w:rsidSect="00EF2EB8">
      <w:pgSz w:w="11906" w:h="16838"/>
      <w:pgMar w:top="1134"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9B"/>
    <w:rsid w:val="00154527"/>
    <w:rsid w:val="004841E7"/>
    <w:rsid w:val="004E2EDE"/>
    <w:rsid w:val="0068481D"/>
    <w:rsid w:val="006C6DF3"/>
    <w:rsid w:val="00775E11"/>
    <w:rsid w:val="00A4141E"/>
    <w:rsid w:val="00BD729B"/>
    <w:rsid w:val="00EF2EB8"/>
    <w:rsid w:val="00F132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B935C-58E1-4FF7-B576-D21D96B6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4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356F4C"/>
    <w:rPr>
      <w:rFonts w:ascii="Segoe UI" w:hAnsi="Segoe UI" w:cs="Segoe UI"/>
      <w:sz w:val="18"/>
      <w:szCs w:val="18"/>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ConsPlusNormal">
    <w:name w:val="ConsPlusNormal"/>
    <w:qFormat/>
    <w:rsid w:val="00524FCE"/>
    <w:pPr>
      <w:widowControl w:val="0"/>
    </w:pPr>
    <w:rPr>
      <w:rFonts w:eastAsia="Times New Roman" w:cs="Calibri"/>
      <w:szCs w:val="20"/>
      <w:lang w:eastAsia="ru-RU"/>
    </w:rPr>
  </w:style>
  <w:style w:type="paragraph" w:customStyle="1" w:styleId="ConsPlusTitle">
    <w:name w:val="ConsPlusTitle"/>
    <w:qFormat/>
    <w:rsid w:val="00524FCE"/>
    <w:pPr>
      <w:widowControl w:val="0"/>
    </w:pPr>
    <w:rPr>
      <w:rFonts w:eastAsia="Times New Roman" w:cs="Calibri"/>
      <w:b/>
      <w:szCs w:val="20"/>
      <w:lang w:eastAsia="ru-RU"/>
    </w:rPr>
  </w:style>
  <w:style w:type="paragraph" w:customStyle="1" w:styleId="ConsNonformat">
    <w:name w:val="ConsNonformat"/>
    <w:qFormat/>
    <w:rsid w:val="00356F4C"/>
    <w:pPr>
      <w:widowControl w:val="0"/>
      <w:snapToGrid w:val="0"/>
      <w:ind w:right="19772"/>
    </w:pPr>
    <w:rPr>
      <w:rFonts w:ascii="Courier New" w:eastAsia="Times New Roman" w:hAnsi="Courier New" w:cs="Times New Roman"/>
      <w:sz w:val="20"/>
      <w:szCs w:val="20"/>
      <w:lang w:eastAsia="ru-RU"/>
    </w:rPr>
  </w:style>
  <w:style w:type="paragraph" w:styleId="a9">
    <w:name w:val="Balloon Text"/>
    <w:basedOn w:val="a"/>
    <w:uiPriority w:val="99"/>
    <w:semiHidden/>
    <w:unhideWhenUsed/>
    <w:qFormat/>
    <w:rsid w:val="00356F4C"/>
    <w:rPr>
      <w:rFonts w:ascii="Segoe UI" w:hAnsi="Segoe UI" w:cs="Segoe UI"/>
      <w:sz w:val="18"/>
      <w:szCs w:val="18"/>
    </w:rPr>
  </w:style>
  <w:style w:type="character" w:styleId="aa">
    <w:name w:val="Hyperlink"/>
    <w:basedOn w:val="a0"/>
    <w:uiPriority w:val="99"/>
    <w:unhideWhenUsed/>
    <w:rsid w:val="00684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dc:description/>
  <cp:lastModifiedBy>Учетная запись Майкрософт</cp:lastModifiedBy>
  <cp:revision>3</cp:revision>
  <cp:lastPrinted>2021-12-23T11:13:00Z</cp:lastPrinted>
  <dcterms:created xsi:type="dcterms:W3CDTF">2021-12-27T08:08:00Z</dcterms:created>
  <dcterms:modified xsi:type="dcterms:W3CDTF">2021-12-27T08:21:00Z</dcterms:modified>
  <dc:language>ru-RU</dc:language>
</cp:coreProperties>
</file>